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378" w:tblpY="872"/>
        <w:tblOverlap w:val="never"/>
        <w:tblW w:w="15428" w:type="dxa"/>
        <w:tblInd w:w="0" w:type="dxa"/>
        <w:shd w:val="clear" w:color="auto" w:fill="auto"/>
        <w:tblLayout w:type="fixed"/>
        <w:tblCellMar>
          <w:top w:w="0" w:type="dxa"/>
          <w:left w:w="0" w:type="dxa"/>
          <w:bottom w:w="0" w:type="dxa"/>
          <w:right w:w="0" w:type="dxa"/>
        </w:tblCellMar>
      </w:tblPr>
      <w:tblGrid>
        <w:gridCol w:w="587"/>
        <w:gridCol w:w="1008"/>
        <w:gridCol w:w="2067"/>
        <w:gridCol w:w="1002"/>
        <w:gridCol w:w="1241"/>
        <w:gridCol w:w="2618"/>
        <w:gridCol w:w="2277"/>
        <w:gridCol w:w="2373"/>
        <w:gridCol w:w="872"/>
        <w:gridCol w:w="1383"/>
      </w:tblGrid>
      <w:tr>
        <w:tblPrEx>
          <w:shd w:val="clear" w:color="auto" w:fill="auto"/>
          <w:tblCellMar>
            <w:top w:w="0" w:type="dxa"/>
            <w:left w:w="0" w:type="dxa"/>
            <w:bottom w:w="0" w:type="dxa"/>
            <w:right w:w="0" w:type="dxa"/>
          </w:tblCellMar>
        </w:tblPrEx>
        <w:trPr>
          <w:trHeight w:val="170" w:hRule="atLeast"/>
        </w:trPr>
        <w:tc>
          <w:tcPr>
            <w:tcW w:w="58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tc>
        <w:tc>
          <w:tcPr>
            <w:tcW w:w="148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1080" w:firstLineChars="300"/>
              <w:jc w:val="both"/>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安顺市平坝区卫生健康局公开招聘2023年大学生乡村医生岗位一览表</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tc>
      </w:tr>
      <w:tr>
        <w:tblPrEx>
          <w:shd w:val="clear" w:color="auto" w:fill="auto"/>
          <w:tblCellMar>
            <w:top w:w="0" w:type="dxa"/>
            <w:left w:w="0" w:type="dxa"/>
            <w:bottom w:w="0" w:type="dxa"/>
            <w:right w:w="0" w:type="dxa"/>
          </w:tblCellMar>
        </w:tblPrEx>
        <w:trPr>
          <w:gridAfter w:val="1"/>
          <w:wAfter w:w="1383" w:type="dxa"/>
          <w:trHeight w:val="170" w:hRule="atLeast"/>
        </w:trPr>
        <w:tc>
          <w:tcPr>
            <w:tcW w:w="1404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备注：本次招聘的人员应满足《国家卫生健康委关于允许医学专业高校毕业生免试申请乡村医生执业注册的意见》（国卫基层发〔2020〕11号）和《关于贵州省允许医学专业高校毕业生免试申请乡村医生执业注册的通知》（黔卫健发〔2020〕21号）文件要求。</w:t>
            </w: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序号</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乡镇</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村卫生室</w:t>
            </w:r>
          </w:p>
        </w:tc>
        <w:tc>
          <w:tcPr>
            <w:tcW w:w="10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招聘人数</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学历要求</w:t>
            </w:r>
          </w:p>
        </w:tc>
        <w:tc>
          <w:tcPr>
            <w:tcW w:w="7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专业要求</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0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大专</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本科</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夏云镇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毛栗园村黄龙卫生室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夏云镇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金银村金银卫生室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天龙镇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天台村天台卫生室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_GB2312" w:hAnsi="宋体" w:eastAsia="仿宋_GB2312" w:cs="仿宋_GB2312"/>
                <w:i w:val="0"/>
                <w:iCs w:val="0"/>
                <w:color w:val="000000"/>
                <w:kern w:val="0"/>
                <w:sz w:val="22"/>
                <w:szCs w:val="22"/>
                <w:u w:val="none"/>
                <w:lang w:val="en-US" w:eastAsia="zh-CN" w:bidi="ar"/>
              </w:rPr>
              <w:t>乐平镇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auto"/>
                <w:kern w:val="0"/>
                <w:sz w:val="22"/>
                <w:szCs w:val="22"/>
                <w:u w:val="none"/>
                <w:lang w:val="en-US" w:eastAsia="zh-CN" w:bidi="ar"/>
              </w:rPr>
              <w:t>挂多村华塔卫生室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5</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_GB2312" w:hAnsi="宋体" w:eastAsia="仿宋_GB2312" w:cs="仿宋_GB2312"/>
                <w:i w:val="0"/>
                <w:iCs w:val="0"/>
                <w:color w:val="000000"/>
                <w:kern w:val="0"/>
                <w:sz w:val="22"/>
                <w:szCs w:val="22"/>
                <w:u w:val="none"/>
                <w:lang w:val="en-US" w:eastAsia="zh-CN" w:bidi="ar"/>
              </w:rPr>
              <w:t>齐伯镇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引子渡村木威卫生室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_GB2312" w:hAnsi="宋体" w:eastAsia="仿宋_GB2312" w:cs="仿宋_GB2312"/>
                <w:i w:val="0"/>
                <w:iCs w:val="0"/>
                <w:color w:val="000000"/>
                <w:kern w:val="0"/>
                <w:sz w:val="22"/>
                <w:szCs w:val="22"/>
                <w:u w:val="none"/>
                <w:lang w:val="en-US" w:eastAsia="zh-CN" w:bidi="ar"/>
              </w:rPr>
              <w:t>齐伯镇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光明村来路卫生</w:t>
            </w:r>
            <w:bookmarkStart w:id="0" w:name="_GoBack"/>
            <w:bookmarkEnd w:id="0"/>
            <w:r>
              <w:rPr>
                <w:rFonts w:hint="eastAsia" w:ascii="仿宋_GB2312" w:hAnsi="宋体" w:eastAsia="仿宋_GB2312" w:cs="仿宋_GB2312"/>
                <w:i w:val="0"/>
                <w:iCs w:val="0"/>
                <w:color w:val="000000"/>
                <w:kern w:val="0"/>
                <w:sz w:val="22"/>
                <w:szCs w:val="22"/>
                <w:u w:val="none"/>
                <w:lang w:val="en-US" w:eastAsia="zh-CN" w:bidi="ar"/>
              </w:rPr>
              <w:t>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gridAfter w:val="1"/>
          <w:wAfter w:w="1383" w:type="dxa"/>
          <w:trHeight w:val="17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7</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_GB2312" w:hAnsi="宋体" w:eastAsia="仿宋_GB2312" w:cs="仿宋_GB2312"/>
                <w:i w:val="0"/>
                <w:iCs w:val="0"/>
                <w:color w:val="000000"/>
                <w:kern w:val="0"/>
                <w:sz w:val="22"/>
                <w:szCs w:val="22"/>
                <w:u w:val="none"/>
                <w:lang w:val="en-US" w:eastAsia="zh-CN" w:bidi="ar"/>
              </w:rPr>
              <w:t>齐伯镇</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温泉村窑上卫生室</w:t>
            </w:r>
          </w:p>
        </w:tc>
        <w:tc>
          <w:tcPr>
            <w:tcW w:w="10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全日制大专及以上</w:t>
            </w:r>
          </w:p>
        </w:tc>
        <w:tc>
          <w:tcPr>
            <w:tcW w:w="2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临床医学专业、中医学专业、中西医结合专业</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临床医学类、中医学类、中西医结合类</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000000"/>
                <w:sz w:val="21"/>
                <w:szCs w:val="21"/>
                <w:u w:val="none"/>
              </w:rPr>
            </w:pPr>
          </w:p>
        </w:tc>
      </w:tr>
    </w:tbl>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right="0"/>
        <w:jc w:val="both"/>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eastAsia="zh-CN"/>
        </w:rPr>
        <w:t>附件</w:t>
      </w:r>
      <w:r>
        <w:rPr>
          <w:rFonts w:hint="eastAsia" w:ascii="黑体" w:hAnsi="黑体" w:eastAsia="黑体" w:cs="黑体"/>
          <w:sz w:val="32"/>
          <w:szCs w:val="32"/>
          <w:shd w:val="clear" w:color="auto" w:fill="auto"/>
          <w:lang w:val="en-US" w:eastAsia="zh-CN"/>
        </w:rPr>
        <w:t>1</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NjM1NjgxNjQwZDhhM2UwNzkyYWYwZTEwZWE2MDgifQ=="/>
  </w:docVars>
  <w:rsids>
    <w:rsidRoot w:val="0F102B56"/>
    <w:rsid w:val="0F102B56"/>
    <w:rsid w:val="11780C3D"/>
    <w:rsid w:val="2562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仿宋_GB2312" w:asciiTheme="minorHAnsi" w:hAnsiTheme="minorHAnsi"/>
      <w:kern w:val="0"/>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693</Words>
  <Characters>704</Characters>
  <Lines>0</Lines>
  <Paragraphs>0</Paragraphs>
  <TotalTime>2</TotalTime>
  <ScaleCrop>false</ScaleCrop>
  <LinksUpToDate>false</LinksUpToDate>
  <CharactersWithSpaces>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2023-06-08T06:55:00Z</dcterms:created>
  <dc:creator>爱X@娴</dc:creator>
  <cp:lastModifiedBy>开心泡泡</cp:lastModifiedBy>
  <dcterms:modified xsi:type="dcterms:W3CDTF">2023-06-20T01:35:01Z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220572C6B828428D988C633F10F7557F_13</vt:lpwstr>
  </property>
</Properties>
</file>