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黔西南州2020年度“第八届线上线下贵州人才博览会暨脱贫攻坚专项引才行动” 人才需求计划表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89"/>
        <w:gridCol w:w="1134"/>
        <w:gridCol w:w="801"/>
        <w:gridCol w:w="1467"/>
        <w:gridCol w:w="1134"/>
        <w:gridCol w:w="1134"/>
        <w:gridCol w:w="681"/>
        <w:gridCol w:w="690"/>
        <w:gridCol w:w="960"/>
        <w:gridCol w:w="990"/>
        <w:gridCol w:w="1065"/>
        <w:gridCol w:w="675"/>
        <w:gridCol w:w="6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需求专业(职称)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履历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需求描述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提供待遇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是否需面向海外引才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黔西南州财政局信息中心</w:t>
            </w:r>
          </w:p>
        </w:tc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州直全额事业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贵州省兴义市沙井街州委大院内</w:t>
            </w:r>
          </w:p>
        </w:tc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孙茵</w:t>
            </w:r>
          </w:p>
        </w:tc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0859-3239938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会计学、法学类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硕士研究生及以上学历，取得相应学位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全日制硕士研究生及以上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仿宋_GB2312" w:eastAsia="仿宋_GB2312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有责任心，尽忠职守，品行端正，无从业不良记录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国家事业单位工资标准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贵州省   兴义市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</w:tbl>
    <w:p>
      <w:pPr>
        <w:spacing w:line="560" w:lineRule="exact"/>
        <w:rPr>
          <w:rFonts w:ascii="仿宋_GB231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9"/>
    <w:rsid w:val="002B5AA9"/>
    <w:rsid w:val="007D2C5C"/>
    <w:rsid w:val="00E64E60"/>
    <w:rsid w:val="77B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148</Characters>
  <Lines>29</Lines>
  <Paragraphs>10</Paragraphs>
  <TotalTime>2</TotalTime>
  <ScaleCrop>false</ScaleCrop>
  <LinksUpToDate>false</LinksUpToDate>
  <CharactersWithSpaces>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2020-07-30T08:12:00Z</dcterms:created>
  <dc:creator>TY</dc:creator>
  <cp:lastModifiedBy>Y~歪歪</cp:lastModifiedBy>
  <dcterms:modified xsi:type="dcterms:W3CDTF">2020-07-31T02:10:04Z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