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6" w:lineRule="exact"/>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526"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为加强事业单位公开招聘工作管理，规范公开招聘违纪违规行为的认定与处理，保证招聘工作公开、公平、公正，根据《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"https://baike.baidu.com/item/%E4%BA%8B%E4%B8%9A%E5%8D%95%E4%BD%8D%E4%BA%BA%E4%BA%8B%E7%AE%A1%E7%90%86%E6%9D%A1%E4%BE%8B" \t "https://baike.baidu.com/item/%E4%BA%8B%E4%B8%9A%E5%8D%95%E4%BD%8D%E5%85%AC%E5%BC%80%E6%8B%9B%E8%81%98%E8%BF%9D%E7%BA%AA%E8%BF%9D%E8%A7%84%E8%A1%8C%E4%B8%BA%E5%A4%84%E7%90%86%E8%A7%84%E5%AE%9A/_blank"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rPr>
        <w:t>事业单位人事管理条例</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》等有关规定，制定本规定。</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事业单位公开招聘中违纪违规行为的认定与处理，适用本规定。</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26"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（一）抄袭、协助他人抄袭的；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第十五条</w:t>
      </w:r>
      <w:r>
        <w:rPr>
          <w:rFonts w:hint="eastAsia" w:ascii="仿宋" w:hAnsi="仿宋" w:eastAsia="仿宋" w:cs="仿宋"/>
          <w:sz w:val="32"/>
          <w:szCs w:val="32"/>
          <w:lang w:val="en-US" w:eastAsia="zh-CN"/>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（三）未按规定发布招聘公告的；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（五）未按招聘条件进行资格审查的；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（六）未按规定组织体检的；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第十六条</w:t>
      </w:r>
      <w:r>
        <w:rPr>
          <w:rFonts w:hint="eastAsia" w:ascii="仿宋" w:hAnsi="仿宋" w:eastAsia="仿宋" w:cs="仿宋"/>
          <w:sz w:val="32"/>
          <w:szCs w:val="32"/>
          <w:lang w:val="en-US" w:eastAsia="zh-CN"/>
        </w:rPr>
        <w:t xml:space="preserve">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（四）未执行回避制度的；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（五）其他一般违纪违规行为。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（五）玩忽职守，造成不良影响的；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（六）其他严重违纪违规行为。</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处理程序</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第十九条</w:t>
      </w:r>
      <w:r>
        <w:rPr>
          <w:rFonts w:hint="eastAsia" w:ascii="仿宋" w:hAnsi="仿宋" w:eastAsia="仿宋" w:cs="仿宋"/>
          <w:sz w:val="32"/>
          <w:szCs w:val="32"/>
          <w:lang w:val="en-US" w:eastAsia="zh-CN"/>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26"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第二十条</w:t>
      </w:r>
      <w:r>
        <w:rPr>
          <w:rFonts w:hint="eastAsia" w:ascii="仿宋" w:hAnsi="仿宋" w:eastAsia="仿宋" w:cs="仿宋"/>
          <w:sz w:val="32"/>
          <w:szCs w:val="32"/>
          <w:lang w:val="en-US" w:eastAsia="zh-CN"/>
        </w:rPr>
        <w:t xml:space="preserve"> 应聘人员对处理决定不服的，可以依法申请行政复议或者提起</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"https://baike.baidu.com/item/%E8%A1%8C%E6%94%BF%E8%AF%89%E8%AE%BC" \t "https://baike.baidu.com/item/%E4%BA%8B%E4%B8%9A%E5%8D%95%E4%BD%8D%E5%85%AC%E5%BC%80%E6%8B%9B%E8%81%98%E8%BF%9D%E7%BA%AA%E8%BF%9D%E8%A7%84%E8%A1%8C%E4%B8%BA%E5%A4%84%E7%90%86%E8%A7%84%E5%AE%9A/_blank"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rPr>
        <w:t>行政诉讼</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第二十一条</w:t>
      </w:r>
      <w:r>
        <w:rPr>
          <w:rFonts w:hint="eastAsia" w:ascii="仿宋" w:hAnsi="仿宋" w:eastAsia="仿宋" w:cs="仿宋"/>
          <w:sz w:val="32"/>
          <w:szCs w:val="32"/>
          <w:lang w:val="en-US" w:eastAsia="zh-CN"/>
        </w:rPr>
        <w:t xml:space="preserve">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第二十二条</w:t>
      </w:r>
      <w:r>
        <w:rPr>
          <w:rFonts w:hint="eastAsia" w:ascii="仿宋" w:hAnsi="仿宋" w:eastAsia="仿宋" w:cs="仿宋"/>
          <w:sz w:val="32"/>
          <w:szCs w:val="32"/>
          <w:lang w:val="en-US" w:eastAsia="zh-CN"/>
        </w:rPr>
        <w:t xml:space="preserve"> 本规定自2018年1月1日起施行。</w:t>
      </w:r>
    </w:p>
    <w:p/>
    <w:sectPr>
      <w:footerReference r:id="rId3" w:type="default"/>
      <w:pgSz w:w="11906" w:h="16838"/>
      <w:pgMar w:top="1701" w:right="1417" w:bottom="1417"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fldChar w:fldCharType="begin"/>
                          </w:r>
                          <w:r>
                            <w:rPr>
                              <w:rFonts w:hint="default" w:ascii="Times New Roman" w:hAnsi="Times New Roman" w:cs="Times New Roman"/>
                              <w:sz w:val="32"/>
                              <w:szCs w:val="32"/>
                              <w:lang w:val="en-US" w:eastAsia="zh-CN"/>
                            </w:rPr>
                            <w:instrText xml:space="preserve"> PAGE  \* MERGEFORMAT </w:instrText>
                          </w:r>
                          <w:r>
                            <w:rPr>
                              <w:rFonts w:hint="default" w:ascii="Times New Roman" w:hAnsi="Times New Roman" w:cs="Times New Roman"/>
                              <w:sz w:val="32"/>
                              <w:szCs w:val="32"/>
                              <w:lang w:val="en-US" w:eastAsia="zh-CN"/>
                            </w:rPr>
                            <w:fldChar w:fldCharType="separate"/>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val="en-US"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fldChar w:fldCharType="begin"/>
                    </w:r>
                    <w:r>
                      <w:rPr>
                        <w:rFonts w:hint="default" w:ascii="Times New Roman" w:hAnsi="Times New Roman" w:cs="Times New Roman"/>
                        <w:sz w:val="32"/>
                        <w:szCs w:val="32"/>
                        <w:lang w:val="en-US" w:eastAsia="zh-CN"/>
                      </w:rPr>
                      <w:instrText xml:space="preserve"> PAGE  \* MERGEFORMAT </w:instrText>
                    </w:r>
                    <w:r>
                      <w:rPr>
                        <w:rFonts w:hint="default" w:ascii="Times New Roman" w:hAnsi="Times New Roman" w:cs="Times New Roman"/>
                        <w:sz w:val="32"/>
                        <w:szCs w:val="32"/>
                        <w:lang w:val="en-US" w:eastAsia="zh-CN"/>
                      </w:rPr>
                      <w:fldChar w:fldCharType="separate"/>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val="en-US"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C7C39"/>
    <w:rsid w:val="135D4283"/>
    <w:rsid w:val="2A734736"/>
    <w:rsid w:val="37B45FE4"/>
    <w:rsid w:val="533C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2020-11-11T03:08:00Z</dcterms:created>
  <dc:creator>刺梨</dc:creator>
  <cp:lastModifiedBy>Administrator</cp:lastModifiedBy>
  <cp:lastPrinted>2020-11-12T02:36:00Z</cp:lastPrinted>
  <dcterms:modified xsi:type="dcterms:W3CDTF">2020-11-12T10:21:53Z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