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z w:val="44"/>
          <w:szCs w:val="44"/>
          <w:lang w:eastAsia="zh-CN" w:bidi="ar-SA"/>
        </w:rPr>
        <w:t>第九</w:t>
      </w:r>
      <w:r>
        <w:rPr>
          <w:rFonts w:hint="eastAsia" w:ascii="方正小标宋简体" w:hAnsi="方正小标宋简体" w:eastAsia="方正小标宋简体" w:cs="方正小标宋简体"/>
          <w:sz w:val="44"/>
          <w:szCs w:val="44"/>
          <w:lang w:val="en-US" w:eastAsia="zh-CN" w:bidi="ar-SA"/>
        </w:rPr>
        <w:t>届</w:t>
      </w:r>
      <w:r>
        <w:rPr>
          <w:rFonts w:hint="eastAsia" w:ascii="方正小标宋简体" w:hAnsi="方正小标宋简体" w:eastAsia="方正小标宋简体" w:cs="方正小标宋简体"/>
          <w:sz w:val="44"/>
          <w:szCs w:val="44"/>
          <w:lang w:eastAsia="zh-CN" w:bidi="ar-SA"/>
        </w:rPr>
        <w:t>贵州人才博览会黔西南州</w:t>
      </w:r>
      <w:r>
        <w:rPr>
          <w:rFonts w:hint="eastAsia" w:ascii="方正小标宋简体" w:hAnsi="方正小标宋简体" w:eastAsia="方正小标宋简体" w:cs="方正小标宋简体"/>
          <w:sz w:val="44"/>
          <w:szCs w:val="44"/>
          <w:lang w:val="en-US" w:eastAsia="zh-CN" w:bidi="ar-SA"/>
        </w:rPr>
        <w:t>教育发展（教育考试）中心</w:t>
      </w:r>
      <w:r>
        <w:rPr>
          <w:rFonts w:hint="eastAsia" w:ascii="方正小标宋简体" w:hAnsi="方正小标宋简体" w:eastAsia="方正小标宋简体" w:cs="方正小标宋简体"/>
          <w:sz w:val="44"/>
          <w:szCs w:val="44"/>
          <w:lang w:eastAsia="zh-CN" w:bidi="ar-SA"/>
        </w:rPr>
        <w:t>2021年引进高层次人才</w:t>
      </w:r>
      <w:r>
        <w:rPr>
          <w:rFonts w:hint="eastAsia" w:ascii="方正小标宋简体" w:hAnsi="方正小标宋简体" w:eastAsia="方正小标宋简体" w:cs="方正小标宋简体"/>
          <w:spacing w:val="-11"/>
          <w:sz w:val="44"/>
          <w:szCs w:val="44"/>
        </w:rPr>
        <w:t>线下对接</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ascii="仿宋_GB2312" w:hAnsi="仿宋_GB2312" w:cs="仿宋_GB2312"/>
        </w:rPr>
      </w:pPr>
      <w:r>
        <w:rPr>
          <w:rFonts w:hint="eastAsia" w:ascii="方正小标宋简体" w:hAnsi="方正小标宋简体" w:eastAsia="方正小标宋简体" w:cs="方正小标宋简体"/>
          <w:spacing w:val="-11"/>
          <w:sz w:val="44"/>
          <w:szCs w:val="44"/>
        </w:rPr>
        <w:t>防疫方案</w:t>
      </w:r>
    </w:p>
    <w:p>
      <w:pPr>
        <w:widowControl/>
        <w:spacing w:line="560" w:lineRule="exact"/>
        <w:ind w:firstLine="440" w:firstLineChars="200"/>
        <w:rPr>
          <w:rFonts w:ascii="仿宋_GB2312" w:hAnsi="仿宋_GB2312" w:cs="仿宋_GB2312"/>
          <w:kern w:val="0"/>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为有效防控新型冠状病毒的传播，确保疫情防控期间人才引进考试等工作顺利进行，根据国家、省、州应对新冠肺炎疫情防控相关规定，结合当前疫情形势和黔西南州实际，特制订本工作方案。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一、组织保障</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本次人才对接</w:t>
      </w:r>
      <w:r>
        <w:rPr>
          <w:rFonts w:hint="eastAsia" w:ascii="仿宋_GB2312" w:hAnsi="仿宋_GB2312" w:eastAsia="仿宋_GB2312" w:cs="仿宋_GB2312"/>
          <w:color w:val="231F20"/>
          <w:kern w:val="0"/>
          <w:sz w:val="32"/>
          <w:szCs w:val="32"/>
        </w:rPr>
        <w:t>防疫工作由黔西南州</w:t>
      </w:r>
      <w:r>
        <w:rPr>
          <w:rFonts w:hint="eastAsia" w:ascii="仿宋_GB2312" w:hAnsi="仿宋_GB2312" w:eastAsia="仿宋_GB2312" w:cs="仿宋_GB2312"/>
          <w:color w:val="231F20"/>
          <w:kern w:val="0"/>
          <w:sz w:val="32"/>
          <w:szCs w:val="32"/>
          <w:lang w:eastAsia="zh-CN"/>
        </w:rPr>
        <w:t>教育</w:t>
      </w:r>
      <w:r>
        <w:rPr>
          <w:rFonts w:hint="eastAsia" w:ascii="仿宋_GB2312" w:hAnsi="仿宋_GB2312" w:eastAsia="仿宋_GB2312" w:cs="仿宋_GB2312"/>
          <w:color w:val="231F20"/>
          <w:kern w:val="0"/>
          <w:sz w:val="32"/>
          <w:szCs w:val="32"/>
        </w:rPr>
        <w:t>局</w:t>
      </w:r>
      <w:r>
        <w:rPr>
          <w:rFonts w:hint="eastAsia" w:ascii="仿宋_GB2312" w:hAnsi="仿宋_GB2312" w:eastAsia="仿宋_GB2312" w:cs="仿宋_GB2312"/>
          <w:sz w:val="32"/>
          <w:szCs w:val="32"/>
        </w:rPr>
        <w:t>应对新型冠状病毒感染的肺炎疫情防控工作领导小组负责统筹开展人才引进防疫工作。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二、线下环境设置事项</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由局疫情防控工作领导小组办公室做好如下工作；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1.做好口罩、洗手液、消毒剂等防疫物资储备。</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2.做好候考室、面试室、考后休息室的消毒处理工作，不使用空调，开窗保持室内空气流通。</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3.做好健康监测，对参加活动人员健康状况进行登记，身体不适时应及时就医，对进入活动场所的人员进行体温检测，体温正常者方可进入。</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4.做好电梯、公共卫生间等公用设备设施和门把手等高频接触物体表面的清洁消毒。</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5.保持活动区域环境整洁，及时清理垃圾。</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6.在醒目位置张贴健康提示，利用各种显示屏宣传新冠肺炎及其他传染病防控知识。</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7.设立应急区域。当出现疑似症状人员时，及时到该区域进行暂时隔离，并安排就近就医。</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8.当出现新冠肺炎病例时，应在当地疾病预防控制中心的指导下对场所进行终末消毒，经卫生学评价合格后方可重新启用。</w:t>
      </w:r>
    </w:p>
    <w:p>
      <w:pPr>
        <w:widowControl/>
        <w:autoSpaceDE w:val="0"/>
        <w:spacing w:line="560" w:lineRule="exact"/>
        <w:ind w:firstLine="640" w:firstLineChars="200"/>
        <w:rPr>
          <w:rFonts w:hint="eastAsia" w:ascii="黑体" w:hAnsi="黑体" w:eastAsia="黑体" w:cs="黑体"/>
          <w:color w:val="231F20"/>
          <w:kern w:val="0"/>
          <w:sz w:val="32"/>
          <w:szCs w:val="32"/>
        </w:rPr>
      </w:pPr>
      <w:r>
        <w:rPr>
          <w:rFonts w:hint="eastAsia" w:ascii="黑体" w:hAnsi="黑体" w:eastAsia="黑体" w:cs="黑体"/>
          <w:color w:val="231F20"/>
          <w:kern w:val="0"/>
          <w:sz w:val="32"/>
          <w:szCs w:val="32"/>
        </w:rPr>
        <w:t>三、人员对接相关工作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由引进人才工作领导小组办公室做好如下工作；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1.求职人才资质审核合格后，工作人员电话通知防疫要求或通过邮件等形式向求职人才发放求职人才线下对接注意事项、人才对接结束后注意事项。</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231F20"/>
          <w:kern w:val="0"/>
          <w:sz w:val="32"/>
          <w:szCs w:val="32"/>
        </w:rPr>
        <w:t>2.</w:t>
      </w:r>
      <w:r>
        <w:rPr>
          <w:rFonts w:hint="eastAsia" w:ascii="仿宋_GB2312" w:hAnsi="仿宋_GB2312" w:eastAsia="仿宋_GB2312" w:cs="仿宋_GB2312"/>
          <w:sz w:val="32"/>
          <w:szCs w:val="32"/>
        </w:rPr>
        <w:t>人才对接活动期间，所有人员应全程佩戴口罩，打喷嚏时用纸巾遮住或肘臂遮挡口鼻，将使用过的纸巾放入有盖的垃圾桶内，打喷嚏和咳嗽后应用洗手液（或肥皂）彻底清洗双手。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rPr>
        <w:t>参加线下对接的求职人才需在微信小程序中下载贵州健康码，并确认健康码为绿色，并经体温测量正常后，方能参加线下对接。</w:t>
      </w:r>
      <w:r>
        <w:rPr>
          <w:rFonts w:hint="eastAsia" w:ascii="仿宋_GB2312" w:hAnsi="仿宋_GB2312" w:eastAsia="仿宋_GB2312" w:cs="仿宋_GB2312"/>
          <w:bCs/>
          <w:color w:val="0C0C0C"/>
          <w:sz w:val="32"/>
          <w:szCs w:val="32"/>
        </w:rPr>
        <w:t>贵州省外户籍人员</w:t>
      </w:r>
      <w:r>
        <w:rPr>
          <w:rFonts w:hint="eastAsia" w:ascii="仿宋_GB2312" w:hAnsi="仿宋_GB2312" w:eastAsia="仿宋_GB2312" w:cs="仿宋_GB2312"/>
          <w:color w:val="0C0C0C"/>
          <w:sz w:val="32"/>
          <w:szCs w:val="32"/>
        </w:rPr>
        <w:t>需提供入贵州省境内核酸检测无新冠肺炎感染证明方可参加面试。</w:t>
      </w:r>
    </w:p>
    <w:p>
      <w:pPr>
        <w:widowControl/>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4.参与人才引进各环节工作人员须在</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cs="仿宋_GB2312"/>
          <w:sz w:val="32"/>
          <w:szCs w:val="32"/>
          <w:highlight w:val="none"/>
          <w:lang w:val="en-US" w:eastAsia="zh-CN"/>
        </w:rPr>
        <w:t>28</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前14天内身体状况无异常，</w:t>
      </w:r>
      <w:r>
        <w:rPr>
          <w:rFonts w:hint="eastAsia" w:ascii="仿宋_GB2312" w:hAnsi="仿宋_GB2312" w:eastAsia="仿宋_GB2312" w:cs="仿宋_GB2312"/>
          <w:kern w:val="0"/>
          <w:sz w:val="32"/>
          <w:szCs w:val="32"/>
        </w:rPr>
        <w:t>并经体温测量正常后，方能参与相关工作。</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5.本次面试不聚集、小规模开展人才对接相关活动。工作小组备选三个大会议作为候考室、面试室、考后休息室。确保人与人之间保持一米以上安全距离。</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面试时考官全程配戴口罩，面试者不戴口罩。面试全程控制时间，每位不超15分钟，中间间隔3分钟，由工作人员对面试室进行消毒。求职人才在候考室、考后休息室期间需全程配戴口罩。</w:t>
      </w:r>
    </w:p>
    <w:p>
      <w:pPr>
        <w:widowControl/>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预案：根据能参加面试的人员确定候考方式，10人以上实行预约面试时间，面试者在领准考证时预约面试时间，预约面试时间前30分钟达到面试点。</w:t>
      </w:r>
    </w:p>
    <w:p>
      <w:pPr>
        <w:widowControl/>
        <w:autoSpaceDE w:val="0"/>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四、求职人才线下对接注意事项</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1.求职人才收到用人单位邀约后，尽量减少外出活动，勿前往新冠肺炎中高风险地区，减少走亲访友和聚餐，尽量在家休息，减少到人员密集的公共场所活动。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2.求职人才在线下对接前14天内出现发热（≥37.3°C）、干咳、乏力、鼻塞、流涕、咽痛、腹泻等症状，或有湖北省、境外及疫情中高风险省份或区域的旅居史，应暂缓线下对接相关事宜，另行安排对接时间。</w:t>
      </w:r>
    </w:p>
    <w:p>
      <w:pPr>
        <w:widowControl/>
        <w:autoSpaceDE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3.参加线下对接的求职人才必须如实告知以上个人情况，如有隐瞒后果自负。</w:t>
      </w:r>
    </w:p>
    <w:p>
      <w:pPr>
        <w:widowControl/>
        <w:autoSpaceDE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4.参加线下对接的求职人才需在微信小程序中下载贵州健康码，并确认健康码为绿色，并经体温测量正常后，方能参加线下对接。</w:t>
      </w:r>
    </w:p>
    <w:p>
      <w:pPr>
        <w:widowControl/>
        <w:autoSpaceDE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五、人才对接结束后注意事项</w:t>
      </w:r>
    </w:p>
    <w:p>
      <w:pPr>
        <w:widowControl/>
        <w:autoSpaceDE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autoSpaceDE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2.人才对接活动结束后，评审专家及求职人才连续14天每日将个人体温情况反馈至用人单位。</w:t>
      </w:r>
    </w:p>
    <w:p>
      <w:pPr>
        <w:widowControl/>
        <w:autoSpaceDE w:val="0"/>
        <w:spacing w:line="560" w:lineRule="exact"/>
        <w:ind w:firstLine="640" w:firstLineChars="200"/>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widowControl/>
        <w:autoSpaceDE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附件：个人防疫情况申报表</w:t>
      </w:r>
    </w:p>
    <w:p>
      <w:pPr>
        <w:widowControl/>
        <w:autoSpaceDE w:val="0"/>
        <w:spacing w:line="560" w:lineRule="exact"/>
        <w:ind w:firstLine="640" w:firstLineChars="200"/>
        <w:rPr>
          <w:rFonts w:hint="eastAsia" w:ascii="仿宋_GB2312" w:hAnsi="仿宋_GB2312" w:eastAsia="仿宋_GB2312" w:cs="仿宋_GB2312"/>
          <w:kern w:val="0"/>
          <w:sz w:val="32"/>
          <w:szCs w:val="32"/>
        </w:rPr>
      </w:pPr>
    </w:p>
    <w:p>
      <w:pPr>
        <w:widowControl/>
        <w:spacing w:line="560" w:lineRule="exact"/>
        <w:ind w:firstLine="320" w:firstLineChars="100"/>
        <w:rPr>
          <w:rFonts w:hint="eastAsia" w:ascii="仿宋_GB2312" w:eastAsia="仿宋_GB2312" w:cs="仿宋_GB2312"/>
          <w:color w:val="000000"/>
          <w:kern w:val="0"/>
          <w:sz w:val="32"/>
          <w:szCs w:val="32"/>
          <w:lang w:val="en-US" w:eastAsia="zh-CN" w:bidi="ar"/>
        </w:rPr>
      </w:pPr>
    </w:p>
    <w:p>
      <w:pPr>
        <w:widowControl/>
        <w:spacing w:line="560" w:lineRule="exact"/>
        <w:rPr>
          <w:rFonts w:hint="eastAsia" w:ascii="仿宋_GB2312" w:eastAsia="仿宋_GB2312" w:cs="仿宋_GB2312"/>
          <w:color w:val="000000"/>
          <w:kern w:val="0"/>
          <w:sz w:val="32"/>
          <w:szCs w:val="32"/>
          <w:lang w:val="en-US" w:eastAsia="zh-CN" w:bidi="ar"/>
        </w:rPr>
      </w:pPr>
      <w:r>
        <w:rPr>
          <w:rFonts w:hint="eastAsia" w:ascii="仿宋_GB2312" w:eastAsia="仿宋_GB2312" w:cs="仿宋_GB2312"/>
          <w:color w:val="000000"/>
          <w:kern w:val="0"/>
          <w:sz w:val="32"/>
          <w:szCs w:val="32"/>
          <w:lang w:val="en-US" w:eastAsia="zh-CN" w:bidi="ar"/>
        </w:rPr>
        <w:t>黔西南州教育发展（教育考试）中心人才引进工作领导小组</w:t>
      </w:r>
    </w:p>
    <w:p>
      <w:pPr>
        <w:widowControl/>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月</w:t>
      </w:r>
      <w:r>
        <w:rPr>
          <w:rFonts w:hint="eastAsia" w:cs="仿宋_GB2312"/>
          <w:kern w:val="0"/>
          <w:sz w:val="32"/>
          <w:szCs w:val="32"/>
          <w:lang w:val="en-US" w:eastAsia="zh-CN"/>
        </w:rPr>
        <w:t>7</w:t>
      </w:r>
      <w:r>
        <w:rPr>
          <w:rFonts w:hint="eastAsia" w:ascii="仿宋_GB2312" w:hAnsi="仿宋_GB2312" w:eastAsia="仿宋_GB2312" w:cs="仿宋_GB2312"/>
          <w:kern w:val="0"/>
          <w:sz w:val="32"/>
          <w:szCs w:val="32"/>
        </w:rPr>
        <w:t>日</w:t>
      </w:r>
    </w:p>
    <w:p>
      <w:pPr>
        <w:pStyle w:val="5"/>
        <w:rPr>
          <w:lang w:val="en-US"/>
        </w:rPr>
      </w:pPr>
    </w:p>
    <w:p>
      <w:pPr>
        <w:pStyle w:val="4"/>
        <w:spacing w:before="64"/>
        <w:ind w:left="511"/>
        <w:rPr>
          <w:rFonts w:hint="eastAsia" w:ascii="黑体" w:eastAsia="黑体"/>
        </w:rPr>
      </w:pPr>
    </w:p>
    <w:p>
      <w:pPr>
        <w:pStyle w:val="4"/>
        <w:spacing w:before="64"/>
        <w:ind w:left="511"/>
        <w:rPr>
          <w:rFonts w:hint="eastAsia" w:ascii="黑体" w:eastAsia="黑体"/>
        </w:rPr>
      </w:pPr>
    </w:p>
    <w:p>
      <w:pPr>
        <w:pStyle w:val="4"/>
        <w:spacing w:before="64"/>
        <w:ind w:left="511"/>
        <w:rPr>
          <w:rFonts w:hint="eastAsia" w:ascii="黑体" w:eastAsia="黑体"/>
        </w:rPr>
      </w:pPr>
    </w:p>
    <w:p>
      <w:pPr>
        <w:pStyle w:val="4"/>
        <w:spacing w:before="64"/>
        <w:ind w:left="511"/>
        <w:rPr>
          <w:rFonts w:hint="eastAsia" w:ascii="黑体" w:eastAsia="黑体"/>
        </w:rPr>
      </w:pPr>
    </w:p>
    <w:p>
      <w:pPr>
        <w:pStyle w:val="4"/>
        <w:spacing w:before="64"/>
        <w:ind w:left="511"/>
        <w:rPr>
          <w:rFonts w:ascii="Times New Roman" w:eastAsia="Times New Roman"/>
        </w:rPr>
      </w:pPr>
      <w:r>
        <w:rPr>
          <w:rFonts w:hint="eastAsia" w:ascii="黑体" w:eastAsia="黑体"/>
        </w:rPr>
        <w:t xml:space="preserve">附件 </w:t>
      </w:r>
    </w:p>
    <w:p>
      <w:pPr>
        <w:pStyle w:val="4"/>
        <w:rPr>
          <w:rFonts w:ascii="Times New Roman"/>
          <w:sz w:val="20"/>
        </w:rPr>
      </w:pPr>
    </w:p>
    <w:p>
      <w:pPr>
        <w:pStyle w:val="4"/>
        <w:spacing w:before="3"/>
        <w:rPr>
          <w:rFonts w:ascii="Times New Roman"/>
          <w:sz w:val="26"/>
        </w:rPr>
      </w:pPr>
    </w:p>
    <w:p>
      <w:pPr>
        <w:pStyle w:val="3"/>
        <w:spacing w:line="751" w:lineRule="exact"/>
      </w:pPr>
      <w:r>
        <w:t>个人防疫情况申报表</w:t>
      </w:r>
    </w:p>
    <w:tbl>
      <w:tblPr>
        <w:tblStyle w:val="9"/>
        <w:tblpPr w:leftFromText="180" w:rightFromText="180" w:vertAnchor="text" w:horzAnchor="page" w:tblpX="1297" w:tblpY="30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3"/>
        <w:gridCol w:w="1920"/>
        <w:gridCol w:w="1050"/>
        <w:gridCol w:w="315"/>
        <w:gridCol w:w="556"/>
        <w:gridCol w:w="534"/>
        <w:gridCol w:w="1040"/>
        <w:gridCol w:w="706"/>
        <w:gridCol w:w="436"/>
        <w:gridCol w:w="54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53" w:type="dxa"/>
          </w:tcPr>
          <w:p>
            <w:pPr>
              <w:pStyle w:val="11"/>
              <w:spacing w:before="129"/>
              <w:ind w:left="113" w:right="107"/>
              <w:jc w:val="center"/>
              <w:rPr>
                <w:rFonts w:ascii="黑体" w:eastAsia="黑体"/>
                <w:sz w:val="32"/>
              </w:rPr>
            </w:pPr>
            <w:r>
              <w:rPr>
                <w:rFonts w:hint="eastAsia" w:ascii="黑体" w:eastAsia="黑体"/>
                <w:sz w:val="32"/>
              </w:rPr>
              <w:t>姓名</w:t>
            </w:r>
          </w:p>
        </w:tc>
        <w:tc>
          <w:tcPr>
            <w:tcW w:w="1920" w:type="dxa"/>
          </w:tcPr>
          <w:p>
            <w:pPr>
              <w:pStyle w:val="11"/>
              <w:spacing w:before="0"/>
              <w:ind w:left="0"/>
              <w:rPr>
                <w:rFonts w:ascii="Arial"/>
                <w:sz w:val="28"/>
              </w:rPr>
            </w:pPr>
          </w:p>
        </w:tc>
        <w:tc>
          <w:tcPr>
            <w:tcW w:w="1050" w:type="dxa"/>
          </w:tcPr>
          <w:p>
            <w:pPr>
              <w:pStyle w:val="11"/>
              <w:spacing w:before="129"/>
              <w:ind w:left="203"/>
              <w:rPr>
                <w:rFonts w:ascii="黑体" w:eastAsia="黑体"/>
                <w:sz w:val="32"/>
              </w:rPr>
            </w:pPr>
            <w:r>
              <w:rPr>
                <w:rFonts w:hint="eastAsia" w:ascii="黑体" w:eastAsia="黑体"/>
                <w:sz w:val="32"/>
              </w:rPr>
              <w:t>性别</w:t>
            </w:r>
          </w:p>
        </w:tc>
        <w:tc>
          <w:tcPr>
            <w:tcW w:w="871" w:type="dxa"/>
            <w:gridSpan w:val="2"/>
          </w:tcPr>
          <w:p>
            <w:pPr>
              <w:pStyle w:val="11"/>
              <w:spacing w:before="0"/>
              <w:ind w:left="0"/>
              <w:rPr>
                <w:rFonts w:ascii="Arial"/>
                <w:sz w:val="28"/>
              </w:rPr>
            </w:pPr>
          </w:p>
        </w:tc>
        <w:tc>
          <w:tcPr>
            <w:tcW w:w="1574" w:type="dxa"/>
            <w:gridSpan w:val="2"/>
          </w:tcPr>
          <w:p>
            <w:pPr>
              <w:pStyle w:val="11"/>
              <w:spacing w:before="129"/>
              <w:ind w:left="464"/>
              <w:rPr>
                <w:rFonts w:ascii="黑体" w:eastAsia="黑体"/>
                <w:sz w:val="32"/>
              </w:rPr>
            </w:pPr>
            <w:r>
              <w:rPr>
                <w:rFonts w:hint="eastAsia" w:ascii="黑体" w:eastAsia="黑体"/>
                <w:sz w:val="32"/>
              </w:rPr>
              <w:t>年龄</w:t>
            </w:r>
          </w:p>
        </w:tc>
        <w:tc>
          <w:tcPr>
            <w:tcW w:w="2664" w:type="dxa"/>
            <w:gridSpan w:val="4"/>
          </w:tcPr>
          <w:p>
            <w:pPr>
              <w:pStyle w:val="11"/>
              <w:spacing w:before="0"/>
              <w:ind w:left="0"/>
              <w:rPr>
                <w:rFonts w:ascii="Arial"/>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53" w:type="dxa"/>
          </w:tcPr>
          <w:p>
            <w:pPr>
              <w:pStyle w:val="11"/>
              <w:spacing w:before="128"/>
              <w:ind w:left="116" w:right="107"/>
              <w:jc w:val="center"/>
              <w:rPr>
                <w:rFonts w:ascii="黑体" w:eastAsia="黑体"/>
                <w:sz w:val="32"/>
              </w:rPr>
            </w:pPr>
            <w:r>
              <w:rPr>
                <w:rFonts w:hint="eastAsia" w:ascii="黑体" w:eastAsia="黑体"/>
                <w:sz w:val="32"/>
              </w:rPr>
              <w:t>身份证号</w:t>
            </w:r>
          </w:p>
        </w:tc>
        <w:tc>
          <w:tcPr>
            <w:tcW w:w="3841" w:type="dxa"/>
            <w:gridSpan w:val="4"/>
          </w:tcPr>
          <w:p>
            <w:pPr>
              <w:pStyle w:val="11"/>
              <w:spacing w:before="0"/>
              <w:ind w:left="0"/>
              <w:rPr>
                <w:rFonts w:ascii="Arial"/>
                <w:sz w:val="28"/>
              </w:rPr>
            </w:pPr>
          </w:p>
        </w:tc>
        <w:tc>
          <w:tcPr>
            <w:tcW w:w="1574" w:type="dxa"/>
            <w:gridSpan w:val="2"/>
          </w:tcPr>
          <w:p>
            <w:pPr>
              <w:pStyle w:val="11"/>
              <w:spacing w:before="128"/>
              <w:ind w:left="144"/>
              <w:rPr>
                <w:rFonts w:ascii="黑体" w:eastAsia="黑体"/>
                <w:sz w:val="32"/>
              </w:rPr>
            </w:pPr>
            <w:r>
              <w:rPr>
                <w:rFonts w:hint="eastAsia" w:ascii="黑体" w:eastAsia="黑体"/>
                <w:sz w:val="32"/>
              </w:rPr>
              <w:t>手机号码</w:t>
            </w:r>
          </w:p>
        </w:tc>
        <w:tc>
          <w:tcPr>
            <w:tcW w:w="2664" w:type="dxa"/>
            <w:gridSpan w:val="4"/>
          </w:tcPr>
          <w:p>
            <w:pPr>
              <w:pStyle w:val="11"/>
              <w:spacing w:before="0"/>
              <w:ind w:left="0"/>
              <w:rPr>
                <w:rFonts w:ascii="Arial"/>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53" w:type="dxa"/>
          </w:tcPr>
          <w:p>
            <w:pPr>
              <w:pStyle w:val="11"/>
              <w:spacing w:before="129"/>
              <w:ind w:left="116" w:right="107"/>
              <w:jc w:val="center"/>
              <w:rPr>
                <w:rFonts w:ascii="黑体" w:eastAsia="黑体"/>
                <w:sz w:val="32"/>
              </w:rPr>
            </w:pPr>
            <w:r>
              <w:rPr>
                <w:rFonts w:hint="eastAsia" w:ascii="黑体" w:eastAsia="黑体"/>
                <w:sz w:val="32"/>
              </w:rPr>
              <w:t>工作单位</w:t>
            </w:r>
          </w:p>
        </w:tc>
        <w:tc>
          <w:tcPr>
            <w:tcW w:w="8079" w:type="dxa"/>
            <w:gridSpan w:val="10"/>
          </w:tcPr>
          <w:p>
            <w:pPr>
              <w:pStyle w:val="11"/>
              <w:spacing w:before="0"/>
              <w:ind w:left="0"/>
              <w:rPr>
                <w:rFonts w:ascii="Arial"/>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632" w:type="dxa"/>
            <w:gridSpan w:val="11"/>
          </w:tcPr>
          <w:p>
            <w:pPr>
              <w:pStyle w:val="11"/>
              <w:spacing w:before="128"/>
              <w:ind w:left="1271" w:right="1273"/>
              <w:jc w:val="center"/>
              <w:rPr>
                <w:rFonts w:ascii="黑体" w:eastAsia="黑体"/>
                <w:sz w:val="32"/>
              </w:rPr>
            </w:pPr>
            <w:r>
              <w:rPr>
                <w:rFonts w:hint="eastAsia" w:ascii="Times New Roman" w:eastAsia="宋体"/>
                <w:sz w:val="32"/>
                <w:lang w:val="en-US" w:eastAsia="zh-CN"/>
              </w:rPr>
              <w:t>7</w:t>
            </w:r>
            <w:r>
              <w:rPr>
                <w:rFonts w:ascii="Times New Roman" w:eastAsia="Times New Roman"/>
                <w:spacing w:val="-1"/>
                <w:sz w:val="32"/>
              </w:rPr>
              <w:t xml:space="preserve"> </w:t>
            </w:r>
            <w:r>
              <w:rPr>
                <w:rFonts w:hint="eastAsia" w:ascii="黑体" w:eastAsia="黑体"/>
                <w:spacing w:val="-40"/>
                <w:sz w:val="32"/>
              </w:rPr>
              <w:t>月</w:t>
            </w:r>
            <w:r>
              <w:rPr>
                <w:rFonts w:hint="eastAsia" w:ascii="黑体" w:eastAsia="黑体"/>
                <w:spacing w:val="-40"/>
                <w:sz w:val="32"/>
                <w:lang w:val="en-US" w:eastAsia="zh-CN"/>
              </w:rPr>
              <w:t>14</w:t>
            </w:r>
            <w:r>
              <w:rPr>
                <w:rFonts w:hint="eastAsia" w:ascii="黑体" w:eastAsia="黑体"/>
                <w:sz w:val="32"/>
              </w:rPr>
              <w:t>日－</w:t>
            </w:r>
            <w:r>
              <w:rPr>
                <w:rFonts w:ascii="Times New Roman" w:eastAsia="Times New Roman"/>
                <w:sz w:val="32"/>
              </w:rPr>
              <w:t>7</w:t>
            </w:r>
            <w:r>
              <w:rPr>
                <w:rFonts w:ascii="Times New Roman" w:eastAsia="Times New Roman"/>
                <w:spacing w:val="-1"/>
                <w:sz w:val="32"/>
              </w:rPr>
              <w:t xml:space="preserve"> </w:t>
            </w:r>
            <w:r>
              <w:rPr>
                <w:rFonts w:hint="eastAsia" w:ascii="黑体" w:eastAsia="黑体"/>
                <w:spacing w:val="-40"/>
                <w:sz w:val="32"/>
              </w:rPr>
              <w:t xml:space="preserve">月 </w:t>
            </w:r>
            <w:r>
              <w:rPr>
                <w:rFonts w:hint="eastAsia" w:ascii="Times New Roman" w:eastAsia="宋体"/>
                <w:sz w:val="32"/>
                <w:lang w:val="en-US" w:eastAsia="zh-CN"/>
              </w:rPr>
              <w:t>27</w:t>
            </w:r>
            <w:r>
              <w:rPr>
                <w:rFonts w:ascii="Times New Roman" w:eastAsia="Times New Roman"/>
                <w:sz w:val="32"/>
              </w:rPr>
              <w:t xml:space="preserve"> </w:t>
            </w:r>
            <w:r>
              <w:rPr>
                <w:rFonts w:hint="eastAsia" w:ascii="黑体" w:eastAsia="黑体"/>
                <w:sz w:val="32"/>
              </w:rPr>
              <w:t>日旅居史、健康史及接触史情况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spacing w:before="169"/>
              <w:rPr>
                <w:sz w:val="28"/>
              </w:rPr>
            </w:pPr>
            <w:r>
              <w:rPr>
                <w:sz w:val="28"/>
              </w:rPr>
              <w:t>是否有国外旅居史</w:t>
            </w:r>
          </w:p>
        </w:tc>
        <w:tc>
          <w:tcPr>
            <w:tcW w:w="977" w:type="dxa"/>
            <w:gridSpan w:val="2"/>
          </w:tcPr>
          <w:p>
            <w:pPr>
              <w:pStyle w:val="11"/>
              <w:spacing w:before="169"/>
              <w:ind w:left="219"/>
              <w:rPr>
                <w:rFonts w:ascii="Wingdings" w:hAnsi="Wingdings"/>
                <w:sz w:val="28"/>
              </w:rPr>
            </w:pPr>
            <w:r>
              <w:rPr>
                <w:sz w:val="28"/>
              </w:rPr>
              <w:t>是</w:t>
            </w:r>
            <w:r>
              <w:rPr>
                <w:rFonts w:ascii="Wingdings" w:hAnsi="Wingdings"/>
                <w:sz w:val="28"/>
              </w:rPr>
              <w:t></w:t>
            </w:r>
          </w:p>
        </w:tc>
        <w:tc>
          <w:tcPr>
            <w:tcW w:w="981" w:type="dxa"/>
          </w:tcPr>
          <w:p>
            <w:pPr>
              <w:pStyle w:val="11"/>
              <w:spacing w:before="169"/>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rPr>
                <w:sz w:val="28"/>
              </w:rPr>
            </w:pPr>
            <w:r>
              <w:rPr>
                <w:sz w:val="28"/>
              </w:rPr>
              <w:t>是否有港、台旅居史</w:t>
            </w:r>
          </w:p>
        </w:tc>
        <w:tc>
          <w:tcPr>
            <w:tcW w:w="977" w:type="dxa"/>
            <w:gridSpan w:val="2"/>
          </w:tcPr>
          <w:p>
            <w:pPr>
              <w:pStyle w:val="11"/>
              <w:ind w:left="219"/>
              <w:rPr>
                <w:rFonts w:ascii="Wingdings" w:hAnsi="Wingdings"/>
                <w:sz w:val="28"/>
              </w:rPr>
            </w:pPr>
            <w:r>
              <w:rPr>
                <w:sz w:val="28"/>
              </w:rPr>
              <w:t>是</w:t>
            </w:r>
            <w:r>
              <w:rPr>
                <w:rFonts w:ascii="Wingdings" w:hAnsi="Wingdings"/>
                <w:sz w:val="28"/>
              </w:rPr>
              <w:t></w:t>
            </w:r>
          </w:p>
        </w:tc>
        <w:tc>
          <w:tcPr>
            <w:tcW w:w="981" w:type="dxa"/>
          </w:tcPr>
          <w:p>
            <w:pPr>
              <w:pStyle w:val="11"/>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spacing w:before="169"/>
              <w:rPr>
                <w:sz w:val="28"/>
              </w:rPr>
            </w:pPr>
            <w:r>
              <w:rPr>
                <w:sz w:val="28"/>
              </w:rPr>
              <w:t>是否有高、中风险地区旅居史</w:t>
            </w:r>
          </w:p>
        </w:tc>
        <w:tc>
          <w:tcPr>
            <w:tcW w:w="977" w:type="dxa"/>
            <w:gridSpan w:val="2"/>
          </w:tcPr>
          <w:p>
            <w:pPr>
              <w:pStyle w:val="11"/>
              <w:spacing w:before="169"/>
              <w:ind w:left="219"/>
              <w:rPr>
                <w:rFonts w:ascii="Wingdings" w:hAnsi="Wingdings"/>
                <w:sz w:val="28"/>
              </w:rPr>
            </w:pPr>
            <w:r>
              <w:rPr>
                <w:sz w:val="28"/>
              </w:rPr>
              <w:t>是</w:t>
            </w:r>
            <w:r>
              <w:rPr>
                <w:rFonts w:ascii="Wingdings" w:hAnsi="Wingdings"/>
                <w:sz w:val="28"/>
              </w:rPr>
              <w:t></w:t>
            </w:r>
          </w:p>
        </w:tc>
        <w:tc>
          <w:tcPr>
            <w:tcW w:w="981" w:type="dxa"/>
          </w:tcPr>
          <w:p>
            <w:pPr>
              <w:pStyle w:val="11"/>
              <w:spacing w:before="169"/>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rPr>
                <w:sz w:val="28"/>
              </w:rPr>
            </w:pPr>
            <w:r>
              <w:rPr>
                <w:sz w:val="28"/>
              </w:rPr>
              <w:t>是否曾被确诊为新冠肺炎确诊病例或无症状感染者</w:t>
            </w:r>
          </w:p>
        </w:tc>
        <w:tc>
          <w:tcPr>
            <w:tcW w:w="977" w:type="dxa"/>
            <w:gridSpan w:val="2"/>
          </w:tcPr>
          <w:p>
            <w:pPr>
              <w:pStyle w:val="11"/>
              <w:ind w:left="219"/>
              <w:rPr>
                <w:rFonts w:ascii="Wingdings" w:hAnsi="Wingdings"/>
                <w:sz w:val="28"/>
              </w:rPr>
            </w:pPr>
            <w:r>
              <w:rPr>
                <w:sz w:val="28"/>
              </w:rPr>
              <w:t>是</w:t>
            </w:r>
            <w:r>
              <w:rPr>
                <w:rFonts w:ascii="Wingdings" w:hAnsi="Wingdings"/>
                <w:sz w:val="28"/>
              </w:rPr>
              <w:t></w:t>
            </w:r>
          </w:p>
        </w:tc>
        <w:tc>
          <w:tcPr>
            <w:tcW w:w="981" w:type="dxa"/>
          </w:tcPr>
          <w:p>
            <w:pPr>
              <w:pStyle w:val="11"/>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spacing w:before="169"/>
              <w:rPr>
                <w:sz w:val="28"/>
              </w:rPr>
            </w:pPr>
            <w:r>
              <w:rPr>
                <w:sz w:val="28"/>
              </w:rPr>
              <w:t>是否与新冠肺炎确诊病例或无症状感染者有密切接触</w:t>
            </w:r>
          </w:p>
        </w:tc>
        <w:tc>
          <w:tcPr>
            <w:tcW w:w="977" w:type="dxa"/>
            <w:gridSpan w:val="2"/>
          </w:tcPr>
          <w:p>
            <w:pPr>
              <w:pStyle w:val="11"/>
              <w:spacing w:before="169"/>
              <w:ind w:left="219"/>
              <w:rPr>
                <w:rFonts w:ascii="Wingdings" w:hAnsi="Wingdings"/>
                <w:sz w:val="28"/>
              </w:rPr>
            </w:pPr>
            <w:r>
              <w:rPr>
                <w:sz w:val="28"/>
              </w:rPr>
              <w:t>是</w:t>
            </w:r>
            <w:r>
              <w:rPr>
                <w:rFonts w:ascii="Wingdings" w:hAnsi="Wingdings"/>
                <w:sz w:val="28"/>
              </w:rPr>
              <w:t></w:t>
            </w:r>
          </w:p>
        </w:tc>
        <w:tc>
          <w:tcPr>
            <w:tcW w:w="981" w:type="dxa"/>
          </w:tcPr>
          <w:p>
            <w:pPr>
              <w:pStyle w:val="11"/>
              <w:spacing w:before="169"/>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rPr>
                <w:sz w:val="28"/>
              </w:rPr>
            </w:pPr>
            <w:r>
              <w:rPr>
                <w:sz w:val="28"/>
              </w:rPr>
              <w:t>是否与来自高、中风险疫情地区人员有密切接触</w:t>
            </w:r>
          </w:p>
        </w:tc>
        <w:tc>
          <w:tcPr>
            <w:tcW w:w="977" w:type="dxa"/>
            <w:gridSpan w:val="2"/>
          </w:tcPr>
          <w:p>
            <w:pPr>
              <w:pStyle w:val="11"/>
              <w:ind w:left="219"/>
              <w:rPr>
                <w:rFonts w:ascii="Wingdings" w:hAnsi="Wingdings"/>
                <w:sz w:val="28"/>
              </w:rPr>
            </w:pPr>
            <w:r>
              <w:rPr>
                <w:sz w:val="28"/>
              </w:rPr>
              <w:t>是</w:t>
            </w:r>
            <w:r>
              <w:rPr>
                <w:rFonts w:ascii="Wingdings" w:hAnsi="Wingdings"/>
                <w:sz w:val="28"/>
              </w:rPr>
              <w:t></w:t>
            </w:r>
          </w:p>
        </w:tc>
        <w:tc>
          <w:tcPr>
            <w:tcW w:w="981" w:type="dxa"/>
          </w:tcPr>
          <w:p>
            <w:pPr>
              <w:pStyle w:val="11"/>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spacing w:before="169"/>
              <w:rPr>
                <w:sz w:val="28"/>
              </w:rPr>
            </w:pPr>
            <w:r>
              <w:rPr>
                <w:sz w:val="28"/>
              </w:rPr>
              <w:t>密切接触的家属及同事是否有发热等症状</w:t>
            </w:r>
          </w:p>
        </w:tc>
        <w:tc>
          <w:tcPr>
            <w:tcW w:w="977" w:type="dxa"/>
            <w:gridSpan w:val="2"/>
          </w:tcPr>
          <w:p>
            <w:pPr>
              <w:pStyle w:val="11"/>
              <w:spacing w:before="169"/>
              <w:ind w:left="219"/>
              <w:rPr>
                <w:rFonts w:ascii="Wingdings" w:hAnsi="Wingdings"/>
                <w:sz w:val="28"/>
              </w:rPr>
            </w:pPr>
            <w:r>
              <w:rPr>
                <w:sz w:val="28"/>
              </w:rPr>
              <w:t>是</w:t>
            </w:r>
            <w:r>
              <w:rPr>
                <w:rFonts w:ascii="Wingdings" w:hAnsi="Wingdings"/>
                <w:sz w:val="28"/>
              </w:rPr>
              <w:t></w:t>
            </w:r>
          </w:p>
        </w:tc>
        <w:tc>
          <w:tcPr>
            <w:tcW w:w="981" w:type="dxa"/>
          </w:tcPr>
          <w:p>
            <w:pPr>
              <w:pStyle w:val="11"/>
              <w:spacing w:before="169"/>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7674" w:type="dxa"/>
            <w:gridSpan w:val="8"/>
          </w:tcPr>
          <w:p>
            <w:pPr>
              <w:pStyle w:val="11"/>
              <w:spacing w:before="0" w:line="460" w:lineRule="exact"/>
              <w:ind w:right="99"/>
              <w:rPr>
                <w:sz w:val="28"/>
              </w:rPr>
            </w:pPr>
            <w:r>
              <w:rPr>
                <w:spacing w:val="-9"/>
                <w:sz w:val="28"/>
              </w:rPr>
              <w:t>密切接触的家属及同事是否有高中风险地区、港台地区及国境</w:t>
            </w:r>
            <w:r>
              <w:rPr>
                <w:spacing w:val="-3"/>
                <w:sz w:val="28"/>
              </w:rPr>
              <w:t>外旅居史</w:t>
            </w:r>
          </w:p>
        </w:tc>
        <w:tc>
          <w:tcPr>
            <w:tcW w:w="977" w:type="dxa"/>
            <w:gridSpan w:val="2"/>
          </w:tcPr>
          <w:p>
            <w:pPr>
              <w:pStyle w:val="11"/>
              <w:ind w:left="219"/>
              <w:rPr>
                <w:rFonts w:ascii="Wingdings" w:hAnsi="Wingdings"/>
                <w:sz w:val="28"/>
              </w:rPr>
            </w:pPr>
            <w:r>
              <w:rPr>
                <w:sz w:val="28"/>
              </w:rPr>
              <w:t>是</w:t>
            </w:r>
            <w:r>
              <w:rPr>
                <w:rFonts w:ascii="Wingdings" w:hAnsi="Wingdings"/>
                <w:sz w:val="28"/>
              </w:rPr>
              <w:t></w:t>
            </w:r>
          </w:p>
        </w:tc>
        <w:tc>
          <w:tcPr>
            <w:tcW w:w="981" w:type="dxa"/>
          </w:tcPr>
          <w:p>
            <w:pPr>
              <w:pStyle w:val="11"/>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74" w:type="dxa"/>
            <w:gridSpan w:val="8"/>
          </w:tcPr>
          <w:p>
            <w:pPr>
              <w:pStyle w:val="11"/>
              <w:spacing w:before="169"/>
              <w:rPr>
                <w:sz w:val="28"/>
              </w:rPr>
            </w:pPr>
            <w:r>
              <w:rPr>
                <w:sz w:val="28"/>
              </w:rPr>
              <w:t>是否接种新冠肺炎疫苗</w:t>
            </w:r>
          </w:p>
        </w:tc>
        <w:tc>
          <w:tcPr>
            <w:tcW w:w="977" w:type="dxa"/>
            <w:gridSpan w:val="2"/>
          </w:tcPr>
          <w:p>
            <w:pPr>
              <w:pStyle w:val="11"/>
              <w:spacing w:before="169"/>
              <w:ind w:left="219"/>
              <w:rPr>
                <w:rFonts w:ascii="Wingdings" w:hAnsi="Wingdings"/>
                <w:sz w:val="28"/>
              </w:rPr>
            </w:pPr>
            <w:r>
              <w:rPr>
                <w:sz w:val="28"/>
              </w:rPr>
              <w:t>是</w:t>
            </w:r>
            <w:r>
              <w:rPr>
                <w:rFonts w:ascii="Wingdings" w:hAnsi="Wingdings"/>
                <w:sz w:val="28"/>
              </w:rPr>
              <w:t></w:t>
            </w:r>
          </w:p>
        </w:tc>
        <w:tc>
          <w:tcPr>
            <w:tcW w:w="981" w:type="dxa"/>
          </w:tcPr>
          <w:p>
            <w:pPr>
              <w:pStyle w:val="11"/>
              <w:spacing w:before="169"/>
              <w:ind w:left="200" w:right="201"/>
              <w:jc w:val="center"/>
              <w:rPr>
                <w:rFonts w:ascii="Wingdings" w:hAnsi="Wingdings"/>
                <w:sz w:val="28"/>
              </w:rPr>
            </w:pPr>
            <w:r>
              <w:rPr>
                <w:sz w:val="28"/>
              </w:rPr>
              <w:t>否</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838" w:type="dxa"/>
            <w:gridSpan w:val="4"/>
            <w:tcBorders>
              <w:right w:val="nil"/>
            </w:tcBorders>
          </w:tcPr>
          <w:p>
            <w:pPr>
              <w:pStyle w:val="11"/>
              <w:rPr>
                <w:rFonts w:ascii="Wingdings" w:hAnsi="Wingdings"/>
                <w:sz w:val="28"/>
              </w:rPr>
            </w:pPr>
            <w:r>
              <w:rPr>
                <w:spacing w:val="-25"/>
                <w:sz w:val="28"/>
              </w:rPr>
              <w:t xml:space="preserve">本人 </w:t>
            </w:r>
            <w:r>
              <w:rPr>
                <w:rFonts w:hint="eastAsia" w:ascii="Times New Roman" w:hAnsi="Times New Roman"/>
                <w:sz w:val="28"/>
                <w:lang w:val="en-US" w:eastAsia="zh-CN"/>
              </w:rPr>
              <w:t>7</w:t>
            </w:r>
            <w:r>
              <w:rPr>
                <w:rFonts w:ascii="Times New Roman" w:hAnsi="Times New Roman"/>
                <w:sz w:val="28"/>
              </w:rPr>
              <w:t xml:space="preserve"> </w:t>
            </w:r>
            <w:r>
              <w:rPr>
                <w:spacing w:val="-35"/>
                <w:sz w:val="28"/>
              </w:rPr>
              <w:t xml:space="preserve">月 </w:t>
            </w:r>
            <w:r>
              <w:rPr>
                <w:rFonts w:hint="eastAsia" w:ascii="Times New Roman" w:hAnsi="Times New Roman"/>
                <w:sz w:val="28"/>
                <w:lang w:val="en-US" w:eastAsia="zh-CN"/>
              </w:rPr>
              <w:t>14</w:t>
            </w:r>
            <w:bookmarkStart w:id="0" w:name="_GoBack"/>
            <w:bookmarkEnd w:id="0"/>
            <w:r>
              <w:rPr>
                <w:spacing w:val="-3"/>
                <w:sz w:val="28"/>
              </w:rPr>
              <w:t>日以来健康状况：发热</w:t>
            </w:r>
            <w:r>
              <w:rPr>
                <w:rFonts w:ascii="Wingdings" w:hAnsi="Wingdings"/>
                <w:sz w:val="28"/>
              </w:rPr>
              <w:t></w:t>
            </w:r>
          </w:p>
        </w:tc>
        <w:tc>
          <w:tcPr>
            <w:tcW w:w="1090" w:type="dxa"/>
            <w:gridSpan w:val="2"/>
            <w:tcBorders>
              <w:left w:val="nil"/>
              <w:right w:val="nil"/>
            </w:tcBorders>
          </w:tcPr>
          <w:p>
            <w:pPr>
              <w:pStyle w:val="11"/>
              <w:ind w:left="144"/>
              <w:rPr>
                <w:rFonts w:ascii="Wingdings" w:hAnsi="Wingdings"/>
                <w:sz w:val="28"/>
              </w:rPr>
            </w:pPr>
            <w:r>
              <w:rPr>
                <w:sz w:val="28"/>
              </w:rPr>
              <w:t>乏力</w:t>
            </w:r>
            <w:r>
              <w:rPr>
                <w:rFonts w:ascii="Wingdings" w:hAnsi="Wingdings"/>
                <w:sz w:val="28"/>
              </w:rPr>
              <w:t></w:t>
            </w:r>
          </w:p>
        </w:tc>
        <w:tc>
          <w:tcPr>
            <w:tcW w:w="1040" w:type="dxa"/>
            <w:tcBorders>
              <w:left w:val="nil"/>
              <w:right w:val="nil"/>
            </w:tcBorders>
          </w:tcPr>
          <w:p>
            <w:pPr>
              <w:pStyle w:val="11"/>
              <w:ind w:left="141"/>
              <w:rPr>
                <w:rFonts w:ascii="Wingdings" w:hAnsi="Wingdings"/>
                <w:sz w:val="28"/>
              </w:rPr>
            </w:pPr>
            <w:r>
              <w:rPr>
                <w:sz w:val="28"/>
              </w:rPr>
              <w:t>咽痛</w:t>
            </w:r>
            <w:r>
              <w:rPr>
                <w:rFonts w:ascii="Wingdings" w:hAnsi="Wingdings"/>
                <w:sz w:val="28"/>
              </w:rPr>
              <w:t></w:t>
            </w:r>
          </w:p>
        </w:tc>
        <w:tc>
          <w:tcPr>
            <w:tcW w:w="1142" w:type="dxa"/>
            <w:gridSpan w:val="2"/>
            <w:tcBorders>
              <w:left w:val="nil"/>
              <w:right w:val="nil"/>
            </w:tcBorders>
          </w:tcPr>
          <w:p>
            <w:pPr>
              <w:pStyle w:val="11"/>
              <w:ind w:left="191"/>
              <w:rPr>
                <w:rFonts w:ascii="Wingdings" w:hAnsi="Wingdings"/>
                <w:sz w:val="28"/>
              </w:rPr>
            </w:pPr>
            <w:r>
              <w:rPr>
                <w:sz w:val="28"/>
              </w:rPr>
              <w:t>咳嗽</w:t>
            </w:r>
            <w:r>
              <w:rPr>
                <w:rFonts w:ascii="Wingdings" w:hAnsi="Wingdings"/>
                <w:sz w:val="28"/>
              </w:rPr>
              <w:t></w:t>
            </w:r>
          </w:p>
        </w:tc>
        <w:tc>
          <w:tcPr>
            <w:tcW w:w="1522" w:type="dxa"/>
            <w:gridSpan w:val="2"/>
            <w:tcBorders>
              <w:left w:val="nil"/>
            </w:tcBorders>
          </w:tcPr>
          <w:p>
            <w:pPr>
              <w:pStyle w:val="11"/>
              <w:ind w:left="138"/>
              <w:rPr>
                <w:rFonts w:ascii="Wingdings" w:hAnsi="Wingdings"/>
                <w:sz w:val="28"/>
              </w:rPr>
            </w:pPr>
            <w:r>
              <w:rPr>
                <w:sz w:val="28"/>
              </w:rPr>
              <w:t>腹泻</w:t>
            </w:r>
            <w:r>
              <w:rPr>
                <w:rFonts w:ascii="Wingdings" w:hAnsi="Wingdings"/>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9632" w:type="dxa"/>
            <w:gridSpan w:val="11"/>
          </w:tcPr>
          <w:p>
            <w:pPr>
              <w:pStyle w:val="11"/>
              <w:spacing w:before="169"/>
              <w:rPr>
                <w:sz w:val="28"/>
              </w:rPr>
            </w:pPr>
            <w:r>
              <w:rPr>
                <w:sz w:val="28"/>
              </w:rPr>
              <w:t>其他需说明的情况：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9632" w:type="dxa"/>
            <w:gridSpan w:val="11"/>
          </w:tcPr>
          <w:p>
            <w:pPr>
              <w:pStyle w:val="11"/>
              <w:spacing w:before="41" w:line="266" w:lineRule="auto"/>
              <w:ind w:right="101" w:firstLine="559"/>
              <w:rPr>
                <w:sz w:val="28"/>
              </w:rPr>
            </w:pPr>
            <w:r>
              <w:rPr>
                <w:spacing w:val="-9"/>
                <w:sz w:val="28"/>
              </w:rPr>
              <w:t>本人对上述提供的健康相关信息的真实性负责。如因不实信息引起疫情传</w:t>
            </w:r>
            <w:r>
              <w:rPr>
                <w:spacing w:val="-3"/>
                <w:sz w:val="28"/>
              </w:rPr>
              <w:t>播和扩散，本人愿意承担由此带来的全部法律责任。</w:t>
            </w:r>
          </w:p>
          <w:p>
            <w:pPr>
              <w:pStyle w:val="11"/>
              <w:tabs>
                <w:tab w:val="left" w:pos="5567"/>
                <w:tab w:val="left" w:pos="7108"/>
                <w:tab w:val="left" w:pos="7948"/>
                <w:tab w:val="left" w:pos="8788"/>
              </w:tabs>
              <w:spacing w:before="3"/>
              <w:ind w:left="666"/>
              <w:rPr>
                <w:sz w:val="28"/>
              </w:rPr>
            </w:pPr>
            <w:r>
              <w:rPr>
                <w:sz w:val="28"/>
              </w:rPr>
              <w:t>承</w:t>
            </w:r>
            <w:r>
              <w:rPr>
                <w:spacing w:val="-3"/>
                <w:sz w:val="28"/>
              </w:rPr>
              <w:t>诺</w:t>
            </w:r>
            <w:r>
              <w:rPr>
                <w:sz w:val="28"/>
              </w:rPr>
              <w:t>人：</w:t>
            </w:r>
            <w:r>
              <w:rPr>
                <w:sz w:val="28"/>
              </w:rPr>
              <w:tab/>
            </w:r>
            <w:r>
              <w:rPr>
                <w:sz w:val="28"/>
              </w:rPr>
              <w:t>日</w:t>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tc>
      </w:tr>
    </w:tbl>
    <w:p/>
    <w:sectPr>
      <w:pgSz w:w="11910" w:h="16840"/>
      <w:pgMar w:top="1757" w:right="1531" w:bottom="1757"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09"/>
    <w:rsid w:val="009A76FF"/>
    <w:rsid w:val="00B373C1"/>
    <w:rsid w:val="00E95E09"/>
    <w:rsid w:val="40274FAB"/>
    <w:rsid w:val="5A0308DC"/>
    <w:rsid w:val="64FD4A4E"/>
    <w:rsid w:val="77EA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en-US" w:eastAsia="zh-CN" w:bidi="ar-SA"/>
    </w:rPr>
  </w:style>
  <w:style w:type="paragraph" w:styleId="3">
    <w:name w:val="heading 1"/>
    <w:basedOn w:val="1"/>
    <w:next w:val="1"/>
    <w:qFormat/>
    <w:uiPriority w:val="1"/>
    <w:pPr>
      <w:ind w:left="434" w:right="434"/>
      <w:jc w:val="center"/>
      <w:outlineLvl w:val="0"/>
    </w:pPr>
    <w:rPr>
      <w:rFonts w:ascii="方正小标宋简体" w:hAnsi="方正小标宋简体" w:eastAsia="方正小标宋简体" w:cs="方正小标宋简体"/>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4">
    <w:name w:val="Body Text"/>
    <w:basedOn w:val="1"/>
    <w:qFormat/>
    <w:uiPriority w:val="1"/>
    <w:rPr>
      <w:sz w:val="32"/>
      <w:szCs w:val="32"/>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Title"/>
    <w:basedOn w:val="1"/>
    <w:qFormat/>
    <w:uiPriority w:val="1"/>
    <w:pPr>
      <w:spacing w:line="1995" w:lineRule="exact"/>
      <w:ind w:left="434" w:right="435"/>
      <w:jc w:val="center"/>
    </w:pPr>
    <w:rPr>
      <w:rFonts w:ascii="方正小标宋简体" w:hAnsi="方正小标宋简体" w:eastAsia="方正小标宋简体" w:cs="方正小标宋简体"/>
      <w:sz w:val="128"/>
      <w:szCs w:val="128"/>
      <w:u w:val="single" w:color="000000"/>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511" w:right="509" w:firstLine="640"/>
    </w:pPr>
  </w:style>
  <w:style w:type="paragraph" w:customStyle="1" w:styleId="11">
    <w:name w:val="Table Paragraph"/>
    <w:basedOn w:val="1"/>
    <w:qFormat/>
    <w:uiPriority w:val="1"/>
    <w:pPr>
      <w:spacing w:before="168"/>
      <w:ind w:left="10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368</Characters>
  <Lines>3</Lines>
  <Paragraphs>1</Paragraphs>
  <TotalTime>3</TotalTime>
  <ScaleCrop>false</ScaleCrop>
  <LinksUpToDate>false</LinksUpToDate>
  <CharactersWithSpaces>431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2021-07-02T06:16:00Z</dcterms:created>
  <dc:creator>Administrator</dc:creator>
  <cp:lastModifiedBy>Administrator</cp:lastModifiedBy>
  <dcterms:modified xsi:type="dcterms:W3CDTF">2021-07-07T02:26:29Z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WPS Office</vt:lpwstr>
  </property>
  <property fmtid="{D5CDD505-2E9C-101B-9397-08002B2CF9AE}" pid="4" name="LastSaved">
    <vt:filetime>2021-07-02T00:00:00Z</vt:filetime>
  </property>
  <property fmtid="{D5CDD505-2E9C-101B-9397-08002B2CF9AE}" pid="5" name="KSOProductBuildVer">
    <vt:lpwstr>2052-11.1.0.10578</vt:lpwstr>
  </property>
  <property fmtid="{D5CDD505-2E9C-101B-9397-08002B2CF9AE}" pid="6" name="ICV">
    <vt:lpwstr>C3ADC51587344E099B93E1A7C61B6532</vt:lpwstr>
  </property>
</Properties>
</file>