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tabs>
          <w:tab w:val="center" w:pos="4867"/>
          <w:tab w:val="left" w:pos="796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我已仔细阅读《贵州省地方金融监督管理局下属事业单位公开招聘工作人员方案》及《贵州省地方金融监督管理局下属事业单位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eastAsia="仿宋_GB2312"/>
          <w:sz w:val="32"/>
          <w:szCs w:val="32"/>
        </w:rPr>
        <w:t>公开招聘工作人员岗位及要求一览表》，清楚并理解其内容。在此我郑重承诺：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一、自觉遵守公开招聘工作的有关政策，遵守考试纪律，服从考试安排，不作弊或协助他人作弊。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二、真实、准确地填写并提供本人个人信息、证明资料、证件等相关材料以及有效的手机号码和固定电话号码等联系方式。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三、不弄虚作假，不伪造、不使用假材料。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四、本人符合招聘公告中要求的全部资格条件。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五、本人知悉且严格遵守有关新冠肺炎疫情防控要求，并将积极配合有关单位（部门）做好相关疫情防控工作。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pStyle w:val="3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firstLine="4480" w:firstLineChars="1400"/>
        <w:jc w:val="both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承诺人：   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2021年   月   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D088E"/>
    <w:rsid w:val="300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接续 21"/>
    <w:basedOn w:val="1"/>
    <w:qFormat/>
    <w:uiPriority w:val="0"/>
    <w:pPr>
      <w:spacing w:after="120"/>
      <w:ind w:left="840" w:leftChars="400"/>
    </w:pPr>
  </w:style>
  <w:style w:type="paragraph" w:styleId="3">
    <w:name w:val="table of authorities"/>
    <w:basedOn w:val="1"/>
    <w:next w:val="1"/>
    <w:qFormat/>
    <w:uiPriority w:val="0"/>
    <w:pPr>
      <w:ind w:left="420"/>
    </w:pPr>
    <w:rPr>
      <w:rFonts w:cs="Times New Roman"/>
      <w:kern w:val="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2021-12-01T08:32:00Z</dcterms:created>
  <dc:creator>Lenovo</dc:creator>
  <cp:lastModifiedBy>Lenovo</cp:lastModifiedBy>
  <dcterms:modified xsi:type="dcterms:W3CDTF">2021-12-01T08:34:51Z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