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pStyle w:val="000001"/>
        <w:rPr>
          <w:rFonts w:hint="eastAsia" w:ascii="宋体" w:hAnsi="宋体" w:eastAsia="宋体" w:cs="宋体"/>
          <w:b/>
          <w:bCs/>
          <w:sz w:val="44"/>
          <w:szCs w:val="44"/>
          <w:lang w:val="en-US" w:eastAsia="zh-CN"/>
        </w:rPr>
      </w:pPr>
      <w:r>
        <w:rPr>
          <w:rFonts w:hint="eastAsia"/>
          <w:sz w:val="24"/>
          <w:szCs w:val="24"/>
          <w:lang w:val="en-US" w:eastAsia="zh-CN"/>
        </w:rPr>
        <w:t>附件1</w:t>
      </w:r>
    </w:p>
    <w:p>
      <w:pPr>
        <w:pStyle w:val="000001"/>
        <w:keepNext w:val="false"/>
        <w:keepLines w:val="false"/>
        <w:pageBreakBefore w:val="false"/>
        <w:widowControl w:val="false"/>
        <w:kinsoku/>
        <w:wordWrap/>
        <w:overflowPunct/>
        <w:topLinePunct w:val="false"/>
        <w:autoSpaceDE/>
        <w:autoSpaceDN/>
        <w:bidi w:val="false"/>
        <w:spacing w:line="240" w:lineRule="auto"/>
        <w:ind w:firstLine="6184" w:firstLineChars="1400"/>
        <w:jc w:val="both"/>
        <w:rPr>
          <w:rFonts w:ascii="Times New Roman" w:hAnsi="Times New Roman" w:eastAsia="宋体" w:cs="Times New Roman"/>
          <w:kern w:val="2"/>
          <w:sz w:val="21"/>
          <w:szCs w:val="22"/>
          <w:lang w:val="en-US" w:eastAsia="zh-CN" w:bidi="ar-SA"/>
        </w:rPr>
      </w:pPr>
      <w:r>
        <w:rPr>
          <w:rFonts w:hint="eastAsia" w:ascii="宋体" w:hAnsi="宋体" w:eastAsia="宋体" w:cs="宋体"/>
          <w:b/>
          <w:bCs/>
          <w:i w:val="false"/>
          <w:iCs w:val="false"/>
          <w:caps w:val="false"/>
          <w:color w:val="333333"/>
          <w:spacing w:val="0"/>
          <w:sz w:val="44"/>
          <w:szCs w:val="44"/>
          <w:shd w:val="clear" w:color="auto" w:fill="ffffff"/>
        </w:rPr>
        <w:t>岗位一览表</w:t>
      </w:r>
    </w:p>
    <w:p>
      <w:pPr>
        <w:pStyle w:val="000001"/>
        <w:tabs>
          <w:tab w:val="left" w:leader="none" w:pos="12953"/>
        </w:tabs>
        <w:bidi w:val="false"/>
        <w:jc w:val="left"/>
        <w:rPr>
          <w:lang w:val="en-US" w:eastAsia="zh-CN"/>
        </w:rPr>
      </w:pPr>
    </w:p>
    <w:tbl>
      <w:tblPr>
        <w:tblpPr w:leftFromText="180" w:rightFromText="180" w:vertAnchor="text" w:horzAnchor="page" w:tblpX="1205" w:tblpY="123"/>
        <w:tblOverlap w:val="never"/>
        <w:tblW w:w="0" w:type="auto"/>
        <w:tblInd w:w="-108" w:type="dxa"/>
        <w:tblLayout w:type="fixed"/>
        <w:tblCellMar>
          <w:top w:w="0" w:type="dxa"/>
          <w:left w:w="108" w:type="dxa"/>
          <w:bottom w:w="0" w:type="dxa"/>
          <w:right w:w="108" w:type="dxa"/>
        </w:tblCellMar>
      </w:tblPr>
      <w:tblGrid>
        <w:gridCol w:w="1084"/>
        <w:gridCol w:w="841"/>
        <w:gridCol w:w="884"/>
        <w:gridCol w:w="869"/>
        <w:gridCol w:w="967"/>
        <w:gridCol w:w="1008"/>
        <w:gridCol w:w="4033"/>
        <w:gridCol w:w="1925"/>
        <w:gridCol w:w="1717"/>
        <w:gridCol w:w="1322"/>
      </w:tblGrid>
      <w:tr>
        <w:trPr>
          <w:trHeight w:val="505" w:hRule="atLeast"/>
        </w:trPr>
        <w:tc>
          <w:tcPr>
            <w:tcW w:w="1084"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20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用工单</w:t>
            </w:r>
          </w:p>
          <w:p>
            <w:pPr>
              <w:pStyle w:val="000001"/>
              <w:framePr w:hAnchor="page" w:vAnchor="text" w:x="120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位名称</w:t>
            </w:r>
          </w:p>
        </w:tc>
        <w:tc>
          <w:tcPr>
            <w:tcW w:w="841"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20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岗位</w:t>
            </w:r>
          </w:p>
          <w:p>
            <w:pPr>
              <w:pStyle w:val="000001"/>
              <w:framePr w:hAnchor="page" w:vAnchor="text" w:x="120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名称</w:t>
            </w:r>
          </w:p>
        </w:tc>
        <w:tc>
          <w:tcPr>
            <w:tcW w:w="884"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20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用工</w:t>
            </w:r>
            <w:r>
              <w:rPr>
                <w:rFonts w:hint="eastAsia" w:ascii="宋体" w:hAnsi="宋体" w:cs="宋体"/>
                <w:b/>
                <w:bCs/>
                <w:color w:val="000000"/>
                <w:kern w:val="0"/>
                <w:sz w:val="24"/>
                <w:szCs w:val="24"/>
                <w:lang w:val="en-US" w:eastAsia="zh-CN" w:bidi="ar"/>
              </w:rPr>
              <w:t xml:space="preserve"> </w:t>
            </w:r>
            <w:r>
              <w:rPr>
                <w:rFonts w:hint="eastAsia" w:ascii="宋体" w:hAnsi="宋体" w:cs="宋体"/>
                <w:b/>
                <w:bCs/>
                <w:color w:val="000000"/>
                <w:kern w:val="0"/>
                <w:sz w:val="24"/>
                <w:szCs w:val="24"/>
                <w:lang w:bidi="ar"/>
              </w:rPr>
              <w:t>方式</w:t>
            </w:r>
          </w:p>
        </w:tc>
        <w:tc>
          <w:tcPr>
            <w:tcW w:w="869"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205" w:y="123"/>
              <w:widowControl/>
              <w:jc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招聘</w:t>
            </w:r>
          </w:p>
          <w:p>
            <w:pPr>
              <w:pStyle w:val="000001"/>
              <w:framePr w:hAnchor="page" w:vAnchor="text" w:x="120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 xml:space="preserve">人数 </w:t>
            </w:r>
          </w:p>
        </w:tc>
        <w:tc>
          <w:tcPr>
            <w:tcW w:w="96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205" w:y="123"/>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bidi="ar"/>
              </w:rPr>
              <w:t>专业</w:t>
            </w:r>
            <w:r>
              <w:rPr>
                <w:rFonts w:hint="eastAsia" w:ascii="宋体" w:hAnsi="宋体" w:cs="宋体"/>
                <w:b/>
                <w:bCs/>
                <w:color w:val="000000"/>
                <w:kern w:val="0"/>
                <w:sz w:val="24"/>
                <w:szCs w:val="24"/>
                <w:lang w:val="en-US" w:eastAsia="zh-CN" w:bidi="ar"/>
              </w:rPr>
              <w:t xml:space="preserve"> </w:t>
            </w:r>
          </w:p>
          <w:p>
            <w:pPr>
              <w:pStyle w:val="000001"/>
              <w:framePr w:hAnchor="page" w:vAnchor="text" w:x="1205" w:y="123"/>
              <w:widowControl/>
              <w:jc w:val="center"/>
              <w:rPr>
                <w:rFonts w:hint="eastAsia" w:ascii="宋体" w:hAnsi="宋体" w:eastAsia="宋体" w:cs="宋体"/>
                <w:b/>
                <w:bCs/>
                <w:color w:val="000000"/>
                <w:sz w:val="24"/>
                <w:szCs w:val="24"/>
                <w:lang w:eastAsia="zh-CN"/>
              </w:rPr>
            </w:pPr>
            <w:r>
              <w:rPr>
                <w:rFonts w:hint="eastAsia" w:ascii="宋体" w:hAnsi="宋体" w:cs="宋体"/>
                <w:b/>
                <w:bCs/>
                <w:color w:val="000000"/>
                <w:kern w:val="0"/>
                <w:sz w:val="24"/>
                <w:szCs w:val="24"/>
                <w:lang w:val="en-US" w:eastAsia="zh-CN" w:bidi="ar"/>
              </w:rPr>
              <w:t>资格</w:t>
            </w:r>
          </w:p>
        </w:tc>
        <w:tc>
          <w:tcPr>
            <w:tcW w:w="1008"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205" w:y="123"/>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bidi="ar"/>
              </w:rPr>
              <w:t>学历</w:t>
            </w:r>
            <w:r>
              <w:rPr>
                <w:rFonts w:hint="eastAsia" w:ascii="宋体" w:hAnsi="宋体" w:cs="宋体"/>
                <w:b/>
                <w:bCs/>
                <w:color w:val="000000"/>
                <w:kern w:val="0"/>
                <w:sz w:val="24"/>
                <w:szCs w:val="24"/>
                <w:lang w:val="en-US" w:eastAsia="zh-CN" w:bidi="ar"/>
              </w:rPr>
              <w:t xml:space="preserve"> </w:t>
            </w:r>
          </w:p>
          <w:p>
            <w:pPr>
              <w:pStyle w:val="000001"/>
              <w:framePr w:hAnchor="page" w:vAnchor="text" w:x="120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要求</w:t>
            </w:r>
          </w:p>
        </w:tc>
        <w:tc>
          <w:tcPr>
            <w:tcW w:w="4033"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20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岗位其</w:t>
            </w:r>
          </w:p>
          <w:p>
            <w:pPr>
              <w:pStyle w:val="000001"/>
              <w:framePr w:hAnchor="page" w:vAnchor="text" w:x="120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他条件</w:t>
            </w:r>
          </w:p>
        </w:tc>
        <w:tc>
          <w:tcPr>
            <w:tcW w:w="1925"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20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薪酬</w:t>
            </w:r>
          </w:p>
          <w:p>
            <w:pPr>
              <w:pStyle w:val="000001"/>
              <w:framePr w:hAnchor="page" w:vAnchor="text" w:x="120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待遇</w:t>
            </w:r>
          </w:p>
        </w:tc>
        <w:tc>
          <w:tcPr>
            <w:tcW w:w="171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20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岗位主</w:t>
            </w:r>
          </w:p>
          <w:p>
            <w:pPr>
              <w:pStyle w:val="000001"/>
              <w:framePr w:hAnchor="page" w:vAnchor="text" w:x="120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要职责</w:t>
            </w:r>
          </w:p>
        </w:tc>
        <w:tc>
          <w:tcPr>
            <w:tcW w:w="1322"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205" w:y="123"/>
              <w:widowControl/>
              <w:jc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用工</w:t>
            </w:r>
          </w:p>
          <w:p>
            <w:pPr>
              <w:pStyle w:val="000001"/>
              <w:framePr w:hAnchor="page" w:vAnchor="text" w:x="120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期限</w:t>
            </w:r>
          </w:p>
        </w:tc>
      </w:tr>
      <w:tr>
        <w:trPr>
          <w:trHeight w:val="2187" w:hRule="atLeast"/>
        </w:trPr>
        <w:tc>
          <w:tcPr>
            <w:tcW w:w="1084" w:type="dxa"/>
            <w:vMerge w:val="restart"/>
            <w:tcBorders>
              <w:top w:val="single" w:color="000000" w:sz="4" w:space="0"/>
              <w:left w:val="single" w:color="000000" w:sz="4" w:space="0"/>
              <w:bottom w:val="none" w:color="auto" w:sz="0" w:space="0"/>
              <w:right w:val="single" w:color="000000" w:sz="4" w:space="0"/>
            </w:tcBorders>
            <w:textDirection w:val="lrTb"/>
            <w:vAlign w:val="center"/>
          </w:tcPr>
          <w:p>
            <w:pPr>
              <w:pStyle w:val="000001"/>
              <w:framePr w:hAnchor="page" w:vAnchor="text" w:x="1205" w:y="123"/>
              <w:widowControl/>
              <w:jc w:val="left"/>
              <w:rPr>
                <w:rFonts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北京积水潭医院贵州医院</w:t>
            </w:r>
          </w:p>
        </w:tc>
        <w:tc>
          <w:tcPr>
            <w:tcW w:w="841"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widowControl/>
              <w:jc w:val="center"/>
              <w:rPr>
                <w:rFonts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核算员</w:t>
            </w:r>
          </w:p>
        </w:tc>
        <w:tc>
          <w:tcPr>
            <w:tcW w:w="884"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page" w:vAnchor="text" w:x="1205" w:y="123"/>
              <w:widowControl/>
              <w:jc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劳务</w:t>
            </w:r>
          </w:p>
          <w:p>
            <w:pPr>
              <w:pStyle w:val="000001"/>
              <w:framePr w:hAnchor="page" w:vAnchor="text" w:x="1205" w:y="123"/>
              <w:widowControl/>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外包</w:t>
            </w:r>
          </w:p>
        </w:tc>
        <w:tc>
          <w:tcPr>
            <w:tcW w:w="869"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page" w:vAnchor="text" w:x="1205" w:y="123"/>
              <w:widowControl/>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暂定1名，具体以实际为准</w:t>
            </w:r>
          </w:p>
        </w:tc>
        <w:tc>
          <w:tcPr>
            <w:tcW w:w="96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widowControl/>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会计、财务、相关专业</w:t>
            </w:r>
          </w:p>
        </w:tc>
        <w:tc>
          <w:tcPr>
            <w:tcW w:w="1008"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大专及以上</w:t>
            </w:r>
            <w:r>
              <w:rPr>
                <w:rFonts w:hint="eastAsia" w:ascii="仿宋" w:hAnsi="仿宋" w:eastAsia="仿宋" w:cs="仿宋"/>
                <w:color w:val="000000"/>
                <w:sz w:val="20"/>
                <w:szCs w:val="20"/>
              </w:rPr>
              <w:t>以上</w:t>
            </w:r>
          </w:p>
        </w:tc>
        <w:tc>
          <w:tcPr>
            <w:tcW w:w="403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spacing w:line="320" w:lineRule="exact"/>
              <w:jc w:val="left"/>
              <w:rPr>
                <w:rFonts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1.40周岁（含）以下，具备一定的专业基础和职业素养，了解基础会计原理，知道基本的税务知识；2.具有初级会计证书或统计从业资格；</w:t>
            </w:r>
            <w:r>
              <w:rPr>
                <w:rFonts w:hint="eastAsia" w:ascii="仿宋" w:hAnsi="仿宋" w:eastAsia="仿宋" w:cs="仿宋"/>
                <w:b w:val="false"/>
                <w:bCs/>
                <w:color w:val="000000"/>
                <w:sz w:val="20"/>
                <w:szCs w:val="20"/>
                <w:lang w:val="en-US" w:eastAsia="zh-CN"/>
              </w:rPr>
              <w:t>4</w:t>
            </w:r>
            <w:r>
              <w:rPr>
                <w:rFonts w:hint="eastAsia" w:ascii="仿宋" w:hAnsi="仿宋" w:eastAsia="仿宋" w:cs="仿宋"/>
                <w:color w:val="000000"/>
                <w:sz w:val="20"/>
                <w:szCs w:val="20"/>
                <w:lang w:val="en-US" w:eastAsia="zh-CN"/>
              </w:rPr>
              <w:t>.具有细心、耐心、沟通与协调、学习能力和保密意识。4</w:t>
            </w:r>
            <w:r>
              <w:rPr>
                <w:rFonts w:hint="eastAsia" w:ascii="仿宋" w:hAnsi="仿宋" w:eastAsia="仿宋" w:cs="仿宋"/>
                <w:i w:val="false"/>
                <w:iCs w:val="false"/>
                <w:color w:val="000000"/>
                <w:kern w:val="0"/>
                <w:sz w:val="20"/>
                <w:szCs w:val="20"/>
                <w:u w:val="none"/>
                <w:lang w:val="en-US" w:eastAsia="zh-CN" w:bidi="ar"/>
              </w:rPr>
              <w:t>.服从组织安排，严格遵守职业道德规范及财务制度，纪律等。</w:t>
            </w:r>
          </w:p>
        </w:tc>
        <w:tc>
          <w:tcPr>
            <w:tcW w:w="192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jc w:val="left"/>
              <w:rPr>
                <w:rFonts w:hint="eastAsia" w:ascii="仿宋" w:hAnsi="仿宋" w:eastAsia="仿宋" w:cs="仿宋"/>
                <w:color w:val="000000"/>
                <w:sz w:val="20"/>
                <w:szCs w:val="20"/>
              </w:rPr>
            </w:pPr>
            <w:r>
              <w:rPr>
                <w:rFonts w:hint="eastAsia" w:ascii="仿宋" w:hAnsi="仿宋" w:eastAsia="仿宋" w:cs="仿宋"/>
                <w:color w:val="000000"/>
                <w:sz w:val="20"/>
                <w:szCs w:val="20"/>
                <w:u w:val="none"/>
                <w:lang w:val="en-US" w:eastAsia="zh-CN"/>
              </w:rPr>
              <w:t>根据贵州森悦宏谦劳务有限公司安排到北京积水潭医院劳务人员薪酬管理办法（实行）等相关文件执行。</w:t>
            </w:r>
          </w:p>
        </w:tc>
        <w:tc>
          <w:tcPr>
            <w:tcW w:w="171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jc w:val="left"/>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val="en-US" w:eastAsia="zh-CN"/>
              </w:rPr>
              <w:t>按照用工单位要求承担财务核算相关工作，为财务部门提供支持和协助，确保工作</w:t>
            </w:r>
            <w:r>
              <w:rPr>
                <w:rFonts w:hint="eastAsia" w:ascii="仿宋" w:hAnsi="仿宋" w:eastAsia="仿宋" w:cs="仿宋"/>
                <w:b w:val="false"/>
                <w:bCs/>
                <w:color w:val="000000"/>
                <w:sz w:val="20"/>
                <w:szCs w:val="20"/>
              </w:rPr>
              <w:t>安全、及时、准确、无误</w:t>
            </w:r>
            <w:r>
              <w:rPr>
                <w:rFonts w:hint="eastAsia" w:ascii="仿宋" w:hAnsi="仿宋" w:eastAsia="仿宋" w:cs="仿宋"/>
                <w:b w:val="false"/>
                <w:bCs/>
                <w:color w:val="000000"/>
                <w:sz w:val="20"/>
                <w:szCs w:val="20"/>
                <w:lang w:eastAsia="zh-CN"/>
              </w:rPr>
              <w:t>。</w:t>
            </w:r>
          </w:p>
        </w:tc>
        <w:tc>
          <w:tcPr>
            <w:tcW w:w="132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暂定3-6个月，具体用工期限根据用工单位实际工作安排为准。</w:t>
            </w:r>
          </w:p>
        </w:tc>
      </w:tr>
      <w:tr>
        <w:trPr>
          <w:trHeight w:val="1137" w:hRule="atLeast"/>
        </w:trPr>
        <w:tc>
          <w:tcPr>
            <w:tcW w:w="1084" w:type="dxa"/>
            <w:vMerge w:val="continue"/>
            <w:tcBorders>
              <w:top w:val="none" w:color="auto" w:sz="0" w:space="0"/>
              <w:left w:val="single" w:color="000000" w:sz="4" w:space="0"/>
              <w:bottom w:val="single" w:color="000000" w:sz="4" w:space="0"/>
              <w:right w:val="single" w:color="000000" w:sz="4" w:space="0"/>
            </w:tcBorders>
            <w:textDirection w:val="lrTb"/>
            <w:vAlign w:val="center"/>
          </w:tcPr>
          <w:p>
            <w:pPr>
              <w:pStyle w:val="000001"/>
              <w:framePr w:hAnchor="page" w:vAnchor="text" w:x="1205" w:y="123"/>
              <w:widowControl/>
              <w:jc w:val="left"/>
              <w:rPr>
                <w:rFonts w:hint="eastAsia" w:ascii="仿宋" w:hAnsi="仿宋" w:eastAsia="仿宋" w:cs="仿宋"/>
                <w:color w:val="000000"/>
                <w:kern w:val="0"/>
                <w:sz w:val="20"/>
                <w:szCs w:val="20"/>
                <w:lang w:val="en-US" w:eastAsia="zh-CN"/>
              </w:rPr>
            </w:pPr>
          </w:p>
        </w:tc>
        <w:tc>
          <w:tcPr>
            <w:tcW w:w="841"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widowControl/>
              <w:jc w:val="center"/>
              <w:rPr>
                <w:rFonts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收费员</w:t>
            </w:r>
          </w:p>
        </w:tc>
        <w:tc>
          <w:tcPr>
            <w:tcW w:w="884"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page" w:vAnchor="text" w:x="1205" w:y="123"/>
              <w:widowControl/>
              <w:jc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劳务</w:t>
            </w:r>
          </w:p>
          <w:p>
            <w:pPr>
              <w:pStyle w:val="000001"/>
              <w:framePr w:hAnchor="page" w:vAnchor="text" w:x="1205" w:y="123"/>
              <w:widowControl/>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外包</w:t>
            </w:r>
          </w:p>
        </w:tc>
        <w:tc>
          <w:tcPr>
            <w:tcW w:w="869"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page" w:vAnchor="text" w:x="1205" w:y="123"/>
              <w:widowControl/>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暂定1名，具体以实际为准</w:t>
            </w:r>
          </w:p>
        </w:tc>
        <w:tc>
          <w:tcPr>
            <w:tcW w:w="96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widowControl/>
              <w:ind w:firstLine="200" w:firstLineChars="100"/>
              <w:jc w:val="left"/>
              <w:rPr>
                <w:rFonts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不限</w:t>
            </w:r>
          </w:p>
        </w:tc>
        <w:tc>
          <w:tcPr>
            <w:tcW w:w="1008"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widowControl/>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大专及以上</w:t>
            </w:r>
            <w:r>
              <w:rPr>
                <w:rFonts w:hint="eastAsia" w:ascii="仿宋" w:hAnsi="仿宋" w:eastAsia="仿宋" w:cs="仿宋"/>
                <w:color w:val="000000"/>
                <w:sz w:val="20"/>
                <w:szCs w:val="20"/>
              </w:rPr>
              <w:t>以上</w:t>
            </w:r>
          </w:p>
        </w:tc>
        <w:tc>
          <w:tcPr>
            <w:tcW w:w="403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framePr w:hAnchor="page" w:vAnchor="text" w:x="1205" w:y="123"/>
              <w:widowControl/>
              <w:suppressLineNumbers w:val="false"/>
              <w:jc w:val="left"/>
              <w:rPr>
                <w:rFonts w:hint="eastAsia" w:ascii="仿宋" w:hAnsi="仿宋" w:eastAsia="仿宋" w:cs="仿宋"/>
                <w:color w:val="000000"/>
                <w:sz w:val="20"/>
                <w:szCs w:val="20"/>
                <w:lang w:val="en-US" w:eastAsia="zh-CN"/>
              </w:rPr>
            </w:pPr>
            <w:r>
              <w:rPr>
                <w:rFonts w:hint="eastAsia" w:ascii="仿宋" w:hAnsi="仿宋" w:eastAsia="仿宋" w:cs="仿宋"/>
                <w:i w:val="false"/>
                <w:iCs w:val="false"/>
                <w:color w:val="000000"/>
                <w:kern w:val="0"/>
                <w:sz w:val="20"/>
                <w:szCs w:val="20"/>
                <w:u w:val="none"/>
                <w:lang w:val="en-US" w:eastAsia="zh-CN" w:bidi="ar"/>
              </w:rPr>
              <w:t xml:space="preserve">1.40周岁（含）以下，有财务、医院收费挂号、窗口工作经验；2.因岗位特殊性，要求无犯罪史、无吸毒史、无不良信用记录、无不良嗜好，本人家庭成员亲属无被判处刑法的；3.对患者态度热情友好，语言文明、守职尽责；4.能够完成基本的电脑办公操作，熟悉wps等基本办公软件使用；5.服从组织安排，严格遵守职业道德规范及财经制度，财经纪律，现金管理制度，门诊收费管理制度；6.其他领导交办的临时性事务工作。        </w:t>
            </w:r>
          </w:p>
        </w:tc>
        <w:tc>
          <w:tcPr>
            <w:tcW w:w="192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jc w:val="left"/>
              <w:rPr>
                <w:rFonts w:hint="eastAsia" w:ascii="仿宋" w:hAnsi="仿宋" w:eastAsia="仿宋" w:cs="仿宋"/>
                <w:color w:val="000000"/>
                <w:sz w:val="20"/>
                <w:szCs w:val="20"/>
                <w:u w:val="none"/>
                <w:lang w:val="en-US" w:eastAsia="zh-CN"/>
              </w:rPr>
            </w:pPr>
            <w:r>
              <w:rPr>
                <w:rFonts w:hint="eastAsia" w:ascii="仿宋" w:hAnsi="仿宋" w:eastAsia="仿宋" w:cs="仿宋"/>
                <w:color w:val="000000"/>
                <w:sz w:val="20"/>
                <w:szCs w:val="20"/>
                <w:u w:val="none"/>
                <w:lang w:val="en-US" w:eastAsia="zh-CN"/>
              </w:rPr>
              <w:t>根据贵州森悦宏谦劳务有限公司安排到北京积水潭医院劳务人员薪酬管理办法（实行）等相关文件执行。</w:t>
            </w:r>
          </w:p>
        </w:tc>
        <w:tc>
          <w:tcPr>
            <w:tcW w:w="171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jc w:val="left"/>
              <w:rPr>
                <w:rFonts w:hint="eastAsia" w:ascii="仿宋" w:hAnsi="仿宋" w:eastAsia="仿宋" w:cs="仿宋"/>
                <w:color w:val="000000"/>
                <w:sz w:val="20"/>
                <w:szCs w:val="20"/>
                <w:lang w:val="en-US" w:eastAsia="zh-CN"/>
              </w:rPr>
            </w:pPr>
            <w:r>
              <w:rPr>
                <w:rFonts w:hint="eastAsia" w:ascii="仿宋" w:hAnsi="仿宋" w:eastAsia="仿宋" w:cs="仿宋"/>
                <w:i w:val="false"/>
                <w:iCs w:val="false"/>
                <w:color w:val="000000"/>
                <w:kern w:val="0"/>
                <w:sz w:val="20"/>
                <w:szCs w:val="20"/>
                <w:u w:val="none"/>
                <w:lang w:val="en-US" w:eastAsia="zh-CN" w:bidi="ar"/>
              </w:rPr>
              <w:t>按照用工单位及岗位要求、制度办理医院患者挂号、缴费、入院、结算等业务</w:t>
            </w:r>
          </w:p>
        </w:tc>
        <w:tc>
          <w:tcPr>
            <w:tcW w:w="132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205" w:y="123"/>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暂定3-6个月，具体用工期限根据用工单位实际工作安排为准。</w:t>
            </w:r>
          </w:p>
        </w:tc>
      </w:tr>
    </w:tbl>
    <w:sectPr>
      <w:type w:val="nextPage"/>
      <w:pgSz w:w="16838" w:h="11906" w:orient="landscape"/>
      <w:pgMar w:top="1800" w:right="1440" w:bottom="1800" w:left="1440" w:header="851" w:footer="992" w:gutter="0"/>
      <w:pgNumType/>
      <w:docGrid w:type="lines" w:linePitch="312"/>
    </w:sectPr>
  </w:body>
</w:document>
</file>

<file path=word/fontTable.xml><?xml version="1.0" encoding="utf-8"?>
<w:fonts xmlns:w="http://schemas.openxmlformats.org/wordprocessingml/2006/main">
  <w:font w:name="Times New Roman">
    <w:panose1 w:val="02020603050405020304"/>
    <w:charset w:val="00" w:characterSet="ISO-8859-1"/>
    <w:family w:val="auto"/>
    <w:pitch w:val="default"/>
    <w:sig w:usb0="E0002EFF" w:usb1="C000785B"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 w:name="仿宋">
    <w:panose1 w:val="02010609060101010101"/>
    <w:charset w:val="86" w:characterSet="ISO-8859-1"/>
    <w:family w:val="modern"/>
    <w:pitch w:val="default"/>
    <w:sig w:usb0="800002BF" w:usb1="38CF7CFA" w:usb2="00000016" w:usb3="00000000" w:csb0="00040001" w:csb1="00000000"/>
  </w:font>
  <w:font w:name="Calibri">
    <w:panose1 w:val="020f0502020204030204"/>
    <w:charset w:val="00" w:characterSet="ISO-8859-1"/>
    <w:family w:val="swiss"/>
    <w:pitch w:val="default"/>
    <w:sig w:usb0="E4002EFF" w:usb1="C000247B" w:usb2="00000009" w:usb3="00000000" w:csb0="200001FF" w:csb1="00000000"/>
  </w:font>
</w:fonts>
</file>

<file path=word/settings.xml><?xml version="1.0" encoding="utf-8"?>
<w:settings xmlns:w="http://schemas.openxmlformats.org/wordprocessingml/2006/main">
  <w:zoom w:percent="90"/>
  <w:stylePaneFormatFilter/>
  <w:defaultTabStop w:val="420"/>
  <w:displayHorizontalDrawingGridEvery w:val="0"/>
  <w:displayVerticalDrawingGridEvery w:val="2"/>
  <w:characterSpacingControl w:val="compressPunctuation"/>
  <w:foot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table" w:styleId="000003">
    <w:name w:val="Normal Table"/>
    <w:next w:val="000003"/>
    <w:link w:val="000001"/>
    <w:semiHidden/>
  </w:style>
  <w:style w:type="paragraph" w:styleId="000005">
    <w:name w:val="header"/>
    <w:basedOn w:val="000001"/>
    <w:next w:val="000005"/>
    <w:link w:val="000001"/>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jc w:val="both"/>
      <w:outlineLvl w:val="9"/>
    </w:pPr>
    <w:rPr>
      <w:sz w:val="18"/>
    </w:rPr>
  </w:style>
  <w:style w:type="character" w:styleId="000002">
    <w:name w:val="Default Paragraph Font"/>
    <w:next w:val="000002"/>
    <w:link w:val="000001"/>
    <w:semiHidden/>
  </w:style>
  <w:style w:type="paragraph" w:styleId="000004">
    <w:name w:val="footer"/>
    <w:basedOn w:val="000001"/>
    <w:next w:val="000004"/>
    <w:link w:val="000001"/>
    <w:pPr>
      <w:tabs>
        <w:tab w:val="center" w:leader="none" w:pos="4153"/>
        <w:tab w:val="right" w:leader="none" w:pos="8306"/>
      </w:tabs>
      <w:jc w:val="left"/>
    </w:pPr>
    <w:rPr>
      <w:sz w:val="18"/>
    </w:rPr>
  </w:style>
  <w:style w:type="paragraph" w:styleId="000001">
    <w:name w:val="Normal"/>
    <w:aliases w:val="正文"/>
    <w:next w:val="000001"/>
    <w:link w:val="000001"/>
    <w:qFormat/>
    <w:pPr>
      <w:widowControl w:val="false"/>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2025-11-03T15:28:46Z</dcterms:created>
  <dcterms:modified xsi:type="dcterms:W3CDTF">2025-11-03T15:28:46Z</dcterms:modified>
</cp:coreProperties>
</file>